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424"/>
      </w:tblGrid>
      <w:tr w:rsidR="00A3499E" w14:paraId="534647DC" w14:textId="77777777" w:rsidTr="00A3499E">
        <w:tc>
          <w:tcPr>
            <w:tcW w:w="4595" w:type="dxa"/>
          </w:tcPr>
          <w:p w14:paraId="76E3F187" w14:textId="62EE2E85" w:rsidR="00A3499E" w:rsidRDefault="00A3499E" w:rsidP="00415C12">
            <w:pPr>
              <w:spacing w:before="120" w:after="60" w:line="336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667B8652" wp14:editId="3CD1D5F4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-11430</wp:posOffset>
                  </wp:positionV>
                  <wp:extent cx="1209675" cy="851535"/>
                  <wp:effectExtent l="0" t="0" r="9525" b="5715"/>
                  <wp:wrapSquare wrapText="bothSides"/>
                  <wp:docPr id="2" name="Picture 1" descr="Description: ethnosim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thnosim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6" w:type="dxa"/>
          </w:tcPr>
          <w:p w14:paraId="21B5B750" w14:textId="77777777" w:rsidR="00A3499E" w:rsidRDefault="00A3499E" w:rsidP="00415C12">
            <w:pPr>
              <w:spacing w:before="120" w:after="60" w:line="336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A3499E" w14:paraId="06166667" w14:textId="77777777" w:rsidTr="00A3499E">
        <w:trPr>
          <w:trHeight w:val="1469"/>
        </w:trPr>
        <w:tc>
          <w:tcPr>
            <w:tcW w:w="4595" w:type="dxa"/>
          </w:tcPr>
          <w:p w14:paraId="01FC51F2" w14:textId="258A2C36" w:rsidR="00A3499E" w:rsidRDefault="00A3499E" w:rsidP="00415C12">
            <w:pPr>
              <w:spacing w:before="120" w:after="60" w:line="336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0CEED4E" wp14:editId="5D72B36F">
                  <wp:extent cx="2076450" cy="819150"/>
                  <wp:effectExtent l="0" t="0" r="0" b="0"/>
                  <wp:docPr id="1" name="Picture 1" descr="Description: logo_marg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cription: logo_margin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14:paraId="47E061D8" w14:textId="77777777" w:rsidR="00A3499E" w:rsidRDefault="00A3499E" w:rsidP="00415C12">
            <w:pPr>
              <w:spacing w:before="120" w:after="60" w:line="336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36EB0681" w14:textId="60EDCBC4" w:rsidR="008F64A0" w:rsidRDefault="00975CA6" w:rsidP="00A3499E">
      <w:pPr>
        <w:spacing w:before="120" w:after="60" w:line="336" w:lineRule="auto"/>
        <w:jc w:val="center"/>
        <w:rPr>
          <w:rFonts w:cs="Arial"/>
          <w:b/>
          <w:sz w:val="24"/>
          <w:szCs w:val="24"/>
          <w:u w:val="single"/>
        </w:rPr>
      </w:pPr>
      <w:r w:rsidRPr="00975CA6">
        <w:rPr>
          <w:rFonts w:cs="Arial"/>
          <w:b/>
          <w:sz w:val="24"/>
          <w:szCs w:val="24"/>
          <w:u w:val="single"/>
        </w:rPr>
        <w:t>Διαδικασία για τη χορήγηση του πιστοποιητικού</w:t>
      </w:r>
      <w:r w:rsidR="008F64A0">
        <w:rPr>
          <w:rFonts w:cs="Arial"/>
          <w:b/>
          <w:sz w:val="24"/>
          <w:szCs w:val="24"/>
          <w:u w:val="single"/>
        </w:rPr>
        <w:t xml:space="preserve"> και τη συμμόρφωση των </w:t>
      </w:r>
      <w:r w:rsidR="00A3499E">
        <w:rPr>
          <w:rFonts w:cs="Arial"/>
          <w:b/>
          <w:sz w:val="24"/>
          <w:szCs w:val="24"/>
          <w:u w:val="single"/>
        </w:rPr>
        <w:t>Υ</w:t>
      </w:r>
      <w:r w:rsidR="008F64A0">
        <w:rPr>
          <w:rFonts w:cs="Arial"/>
          <w:b/>
          <w:sz w:val="24"/>
          <w:szCs w:val="24"/>
          <w:u w:val="single"/>
        </w:rPr>
        <w:t xml:space="preserve">πευθύνων για τη </w:t>
      </w:r>
      <w:r w:rsidR="00A3499E">
        <w:rPr>
          <w:rFonts w:cs="Arial"/>
          <w:b/>
          <w:sz w:val="24"/>
          <w:szCs w:val="24"/>
          <w:u w:val="single"/>
        </w:rPr>
        <w:t>Σ</w:t>
      </w:r>
      <w:r w:rsidR="008F64A0">
        <w:rPr>
          <w:rFonts w:cs="Arial"/>
          <w:b/>
          <w:sz w:val="24"/>
          <w:szCs w:val="24"/>
          <w:u w:val="single"/>
        </w:rPr>
        <w:t xml:space="preserve">υντήρηση </w:t>
      </w:r>
      <w:r w:rsidR="00A3499E">
        <w:rPr>
          <w:rFonts w:cs="Arial"/>
          <w:b/>
          <w:sz w:val="24"/>
          <w:szCs w:val="24"/>
          <w:u w:val="single"/>
        </w:rPr>
        <w:t>Φ</w:t>
      </w:r>
      <w:r w:rsidR="008F64A0">
        <w:rPr>
          <w:rFonts w:cs="Arial"/>
          <w:b/>
          <w:sz w:val="24"/>
          <w:szCs w:val="24"/>
          <w:u w:val="single"/>
        </w:rPr>
        <w:t>ορέων (ΥΣΦ)</w:t>
      </w:r>
    </w:p>
    <w:p w14:paraId="71654639" w14:textId="77777777" w:rsidR="008F64A0" w:rsidRDefault="008F64A0" w:rsidP="00415C12">
      <w:pPr>
        <w:spacing w:before="120" w:after="60" w:line="336" w:lineRule="auto"/>
        <w:jc w:val="both"/>
        <w:rPr>
          <w:rFonts w:cs="Arial"/>
          <w:b/>
          <w:sz w:val="24"/>
          <w:szCs w:val="24"/>
          <w:u w:val="single"/>
        </w:rPr>
      </w:pPr>
    </w:p>
    <w:p w14:paraId="5543DDDC" w14:textId="0E6CF13B" w:rsidR="00C678E7" w:rsidRDefault="00C678E7" w:rsidP="00415C12">
      <w:pPr>
        <w:spacing w:before="120" w:after="60" w:line="336" w:lineRule="auto"/>
        <w:jc w:val="both"/>
        <w:rPr>
          <w:rFonts w:cs="Arial"/>
          <w:sz w:val="24"/>
          <w:szCs w:val="24"/>
        </w:rPr>
      </w:pPr>
      <w:r w:rsidRPr="00C678E7">
        <w:rPr>
          <w:rFonts w:cs="Arial"/>
          <w:b/>
          <w:sz w:val="24"/>
          <w:szCs w:val="24"/>
        </w:rPr>
        <w:t>Φορέας Πιστοποίησης :</w:t>
      </w:r>
      <w:r w:rsidR="00F21C19">
        <w:rPr>
          <w:rFonts w:cs="Arial"/>
          <w:b/>
          <w:sz w:val="24"/>
          <w:szCs w:val="24"/>
        </w:rPr>
        <w:t xml:space="preserve"> </w:t>
      </w:r>
      <w:r w:rsidR="00A35500">
        <w:rPr>
          <w:rFonts w:cs="Arial"/>
          <w:sz w:val="24"/>
          <w:szCs w:val="24"/>
        </w:rPr>
        <w:t>Φορέας Πιστοποίησης στην Ελλάδα είναι η Ρυθμιστική Αρχή Σιδηροδρόμων (ΡΑΣ)</w:t>
      </w:r>
      <w:r w:rsidR="00F21C19">
        <w:rPr>
          <w:rFonts w:cs="Arial"/>
          <w:sz w:val="24"/>
          <w:szCs w:val="24"/>
        </w:rPr>
        <w:t xml:space="preserve"> </w:t>
      </w:r>
      <w:r w:rsidR="00A35500">
        <w:rPr>
          <w:rFonts w:cs="Arial"/>
          <w:sz w:val="24"/>
          <w:szCs w:val="24"/>
        </w:rPr>
        <w:t xml:space="preserve">ως Εθνική </w:t>
      </w:r>
      <w:r>
        <w:rPr>
          <w:rFonts w:cs="Arial"/>
          <w:sz w:val="24"/>
          <w:szCs w:val="24"/>
        </w:rPr>
        <w:t xml:space="preserve">Αρχή </w:t>
      </w:r>
      <w:r w:rsidR="006D2001">
        <w:rPr>
          <w:rFonts w:cs="Arial"/>
          <w:sz w:val="24"/>
          <w:szCs w:val="24"/>
        </w:rPr>
        <w:t xml:space="preserve">για την </w:t>
      </w:r>
      <w:r>
        <w:rPr>
          <w:rFonts w:cs="Arial"/>
          <w:sz w:val="24"/>
          <w:szCs w:val="24"/>
        </w:rPr>
        <w:t>Ασφάλεια</w:t>
      </w:r>
      <w:r w:rsidR="00F21C1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βάσ</w:t>
      </w:r>
      <w:r w:rsidR="00A35500">
        <w:rPr>
          <w:rFonts w:cs="Arial"/>
          <w:sz w:val="24"/>
          <w:szCs w:val="24"/>
        </w:rPr>
        <w:t>ει</w:t>
      </w:r>
      <w:r>
        <w:rPr>
          <w:rFonts w:cs="Arial"/>
          <w:sz w:val="24"/>
          <w:szCs w:val="24"/>
        </w:rPr>
        <w:t xml:space="preserve"> του </w:t>
      </w:r>
      <w:r w:rsidR="001B59F0">
        <w:rPr>
          <w:rFonts w:cs="Arial"/>
          <w:sz w:val="24"/>
          <w:szCs w:val="24"/>
        </w:rPr>
        <w:t>ν</w:t>
      </w:r>
      <w:r>
        <w:rPr>
          <w:rFonts w:cs="Arial"/>
          <w:sz w:val="24"/>
          <w:szCs w:val="24"/>
        </w:rPr>
        <w:t>.</w:t>
      </w:r>
      <w:r w:rsidR="008311C1" w:rsidRPr="008311C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4199</w:t>
      </w:r>
      <w:r w:rsidR="00F21C19">
        <w:rPr>
          <w:rFonts w:cs="Arial"/>
          <w:sz w:val="24"/>
          <w:szCs w:val="24"/>
        </w:rPr>
        <w:t xml:space="preserve">/2013 </w:t>
      </w:r>
      <w:r>
        <w:rPr>
          <w:rFonts w:cs="Arial"/>
          <w:sz w:val="24"/>
          <w:szCs w:val="24"/>
        </w:rPr>
        <w:t>(Φ</w:t>
      </w:r>
      <w:r w:rsidR="00A35500">
        <w:rPr>
          <w:rFonts w:cs="Arial"/>
          <w:sz w:val="24"/>
          <w:szCs w:val="24"/>
        </w:rPr>
        <w:t>ΕΚ</w:t>
      </w:r>
      <w:r w:rsidR="00F21C19">
        <w:rPr>
          <w:rFonts w:cs="Arial"/>
          <w:sz w:val="24"/>
          <w:szCs w:val="24"/>
        </w:rPr>
        <w:t xml:space="preserve"> </w:t>
      </w:r>
      <w:r w:rsidR="006319B8">
        <w:rPr>
          <w:rFonts w:cs="Arial"/>
          <w:sz w:val="24"/>
          <w:szCs w:val="24"/>
        </w:rPr>
        <w:t xml:space="preserve">Α’ </w:t>
      </w:r>
      <w:r>
        <w:rPr>
          <w:rFonts w:cs="Arial"/>
          <w:sz w:val="24"/>
          <w:szCs w:val="24"/>
        </w:rPr>
        <w:t>216/11-10-2013)</w:t>
      </w:r>
      <w:r w:rsidR="00F21C19">
        <w:rPr>
          <w:rFonts w:cs="Arial"/>
          <w:sz w:val="24"/>
          <w:szCs w:val="24"/>
        </w:rPr>
        <w:t xml:space="preserve"> και του ν.</w:t>
      </w:r>
      <w:r w:rsidR="008311C1" w:rsidRPr="008311C1">
        <w:rPr>
          <w:rFonts w:cs="Arial"/>
          <w:sz w:val="24"/>
          <w:szCs w:val="24"/>
        </w:rPr>
        <w:t xml:space="preserve"> </w:t>
      </w:r>
      <w:r w:rsidR="00F21C19">
        <w:rPr>
          <w:rFonts w:cs="Arial"/>
          <w:sz w:val="24"/>
          <w:szCs w:val="24"/>
        </w:rPr>
        <w:t>4632/2019 (ΦΕΚ Α’ 159</w:t>
      </w:r>
      <w:r w:rsidR="008311C1">
        <w:rPr>
          <w:rFonts w:cs="Arial"/>
          <w:sz w:val="24"/>
          <w:szCs w:val="24"/>
        </w:rPr>
        <w:t>/14-10-2019</w:t>
      </w:r>
      <w:r w:rsidR="00F21C19">
        <w:rPr>
          <w:rFonts w:cs="Arial"/>
          <w:sz w:val="24"/>
          <w:szCs w:val="24"/>
        </w:rPr>
        <w:t xml:space="preserve">) </w:t>
      </w:r>
    </w:p>
    <w:p w14:paraId="27A32328" w14:textId="754D0C2F" w:rsidR="001F1593" w:rsidRDefault="006D2001" w:rsidP="00415C12">
      <w:pPr>
        <w:spacing w:before="120" w:after="60" w:line="336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Σχετική </w:t>
      </w:r>
      <w:r w:rsidR="00D636CD" w:rsidRPr="00D636CD">
        <w:rPr>
          <w:rFonts w:cs="Arial"/>
          <w:b/>
          <w:sz w:val="24"/>
          <w:szCs w:val="24"/>
        </w:rPr>
        <w:t>Νομοθεσία</w:t>
      </w:r>
      <w:r w:rsidR="00D636CD">
        <w:rPr>
          <w:rFonts w:cs="Arial"/>
          <w:sz w:val="24"/>
          <w:szCs w:val="24"/>
        </w:rPr>
        <w:t xml:space="preserve">: Κανονισμός </w:t>
      </w:r>
      <w:bookmarkStart w:id="0" w:name="_Hlk57108818"/>
      <w:r w:rsidR="00D636CD">
        <w:rPr>
          <w:rFonts w:cs="Arial"/>
          <w:sz w:val="24"/>
          <w:szCs w:val="24"/>
        </w:rPr>
        <w:t>(Ε</w:t>
      </w:r>
      <w:r w:rsidR="001F1593">
        <w:rPr>
          <w:rFonts w:cs="Arial"/>
          <w:sz w:val="24"/>
          <w:szCs w:val="24"/>
        </w:rPr>
        <w:t xml:space="preserve">Ε) </w:t>
      </w:r>
      <w:r w:rsidR="006319B8">
        <w:rPr>
          <w:rFonts w:cs="Arial"/>
          <w:sz w:val="24"/>
          <w:szCs w:val="24"/>
        </w:rPr>
        <w:t>2019/779</w:t>
      </w:r>
      <w:bookmarkEnd w:id="0"/>
      <w:r w:rsidR="001F1593">
        <w:rPr>
          <w:rFonts w:cs="Arial"/>
          <w:sz w:val="24"/>
          <w:szCs w:val="24"/>
        </w:rPr>
        <w:t xml:space="preserve">, </w:t>
      </w:r>
      <w:r w:rsidR="00482832" w:rsidRPr="000652A6">
        <w:rPr>
          <w:rFonts w:cs="Arial"/>
          <w:sz w:val="24"/>
          <w:szCs w:val="24"/>
        </w:rPr>
        <w:t xml:space="preserve">Κανονισμός (ΕΕ) 1078/2012, </w:t>
      </w:r>
      <w:r w:rsidR="006319B8" w:rsidRPr="001D7571">
        <w:rPr>
          <w:rFonts w:cs="Arial"/>
          <w:sz w:val="24"/>
          <w:szCs w:val="24"/>
        </w:rPr>
        <w:t>ν.</w:t>
      </w:r>
      <w:r w:rsidR="008311C1" w:rsidRPr="008311C1">
        <w:rPr>
          <w:rFonts w:cs="Arial"/>
          <w:sz w:val="24"/>
          <w:szCs w:val="24"/>
        </w:rPr>
        <w:t xml:space="preserve"> </w:t>
      </w:r>
      <w:r w:rsidR="006319B8" w:rsidRPr="001D7571">
        <w:rPr>
          <w:rFonts w:cs="Arial"/>
          <w:sz w:val="24"/>
          <w:szCs w:val="24"/>
        </w:rPr>
        <w:t>46</w:t>
      </w:r>
      <w:r w:rsidR="001D7571">
        <w:rPr>
          <w:rFonts w:cs="Arial"/>
          <w:sz w:val="24"/>
          <w:szCs w:val="24"/>
        </w:rPr>
        <w:t>32</w:t>
      </w:r>
      <w:r w:rsidR="006319B8" w:rsidRPr="001D7571">
        <w:rPr>
          <w:rFonts w:cs="Arial"/>
          <w:sz w:val="24"/>
          <w:szCs w:val="24"/>
        </w:rPr>
        <w:t xml:space="preserve">/2019 </w:t>
      </w:r>
      <w:r w:rsidR="006319B8">
        <w:rPr>
          <w:rFonts w:cs="Arial"/>
          <w:sz w:val="24"/>
          <w:szCs w:val="24"/>
        </w:rPr>
        <w:t xml:space="preserve">(ΦΕΚ Α’/14-10-2019) </w:t>
      </w:r>
    </w:p>
    <w:p w14:paraId="38886E07" w14:textId="419FEBF2" w:rsidR="00030C38" w:rsidRDefault="00030C38" w:rsidP="00415C12">
      <w:pPr>
        <w:spacing w:before="120" w:after="60" w:line="336" w:lineRule="auto"/>
        <w:jc w:val="both"/>
        <w:rPr>
          <w:rFonts w:cs="Arial"/>
          <w:sz w:val="24"/>
          <w:szCs w:val="24"/>
        </w:rPr>
      </w:pPr>
    </w:p>
    <w:p w14:paraId="64F1DABB" w14:textId="14AC33B2" w:rsidR="00DA675B" w:rsidRPr="00547946" w:rsidRDefault="00E67090" w:rsidP="00547946">
      <w:pPr>
        <w:jc w:val="both"/>
        <w:rPr>
          <w:b/>
        </w:rPr>
      </w:pPr>
      <w:r w:rsidRPr="00547946">
        <w:rPr>
          <w:b/>
        </w:rPr>
        <w:t>Αντικείμενο</w:t>
      </w:r>
      <w:r w:rsidR="00AC209F" w:rsidRPr="00AC209F">
        <w:rPr>
          <w:b/>
        </w:rPr>
        <w:t xml:space="preserve"> </w:t>
      </w:r>
      <w:r w:rsidR="00BA37D1">
        <w:rPr>
          <w:b/>
        </w:rPr>
        <w:t>και πεδίο εφαρμογής</w:t>
      </w:r>
    </w:p>
    <w:p w14:paraId="2D61301F" w14:textId="77777777" w:rsidR="00EB4625" w:rsidRDefault="006D2001" w:rsidP="00547946">
      <w:pPr>
        <w:pStyle w:val="a3"/>
        <w:ind w:left="0"/>
        <w:contextualSpacing w:val="0"/>
        <w:jc w:val="both"/>
      </w:pPr>
      <w:r>
        <w:t xml:space="preserve">Η </w:t>
      </w:r>
      <w:r w:rsidR="00586E83">
        <w:t>πιστοποίηση</w:t>
      </w:r>
      <w:r>
        <w:t xml:space="preserve"> βασίζεται στην αξιολόγηση της ικανότητας του ΥΣΦ</w:t>
      </w:r>
      <w:r w:rsidR="00030C38">
        <w:t xml:space="preserve"> από τη ΡΑΣ</w:t>
      </w:r>
      <w:r>
        <w:t xml:space="preserve"> να πληροί </w:t>
      </w:r>
      <w:r w:rsidR="00586E83">
        <w:t xml:space="preserve">τις απαιτήσεις </w:t>
      </w:r>
      <w:r w:rsidR="00587434">
        <w:t>με τις οποίες πρέπει συμμορφώνονται οι υπεύθυνοι για τη συντήρηση φορείς</w:t>
      </w:r>
      <w:r w:rsidR="006D0F22">
        <w:t>,</w:t>
      </w:r>
      <w:r w:rsidR="00587434">
        <w:t xml:space="preserve"> όσον αφορά τη διαχείριση κρίσιμων για την ασφάλεια κατασκευαστικών στοιχείων</w:t>
      </w:r>
      <w:r w:rsidR="00BA37D1">
        <w:t>, όπως αναφέρονται στο άρθρο 4 του Κανονισμού (ΕΕ) 2019/779</w:t>
      </w:r>
      <w:r w:rsidR="00587434">
        <w:t xml:space="preserve">. </w:t>
      </w:r>
    </w:p>
    <w:p w14:paraId="047FD63A" w14:textId="77777777" w:rsidR="00D90359" w:rsidRDefault="00D90359" w:rsidP="00547946">
      <w:pPr>
        <w:pStyle w:val="a3"/>
        <w:ind w:left="0"/>
        <w:contextualSpacing w:val="0"/>
        <w:jc w:val="both"/>
        <w:rPr>
          <w:strike/>
          <w:color w:val="FF0000"/>
        </w:rPr>
      </w:pPr>
      <w:r>
        <w:t>Εφαρμόζεται για όλα τα οχήματα</w:t>
      </w:r>
      <w:r w:rsidR="00BA37D1" w:rsidRPr="00BA37D1">
        <w:t xml:space="preserve"> που υπάγονται στην </w:t>
      </w:r>
      <w:r w:rsidR="00BA37D1">
        <w:t>Ο</w:t>
      </w:r>
      <w:r w:rsidR="00BA37D1" w:rsidRPr="00BA37D1">
        <w:t>δηγία (ΕΕ) 2016/798</w:t>
      </w:r>
      <w:r>
        <w:t xml:space="preserve"> και εισάγει τη δυνατότητα πιστοποίησης των λειτουργιών συντήρησης που ανατίθενται σε τρίτους.</w:t>
      </w:r>
    </w:p>
    <w:p w14:paraId="374A350E" w14:textId="2D47EABD" w:rsidR="00030C38" w:rsidRPr="00812620" w:rsidRDefault="00030C38" w:rsidP="00547946">
      <w:pPr>
        <w:pStyle w:val="a3"/>
        <w:ind w:left="0"/>
        <w:contextualSpacing w:val="0"/>
        <w:jc w:val="both"/>
      </w:pPr>
      <w:r w:rsidRPr="00812620">
        <w:t>Μ</w:t>
      </w:r>
      <w:r w:rsidR="00812D6C" w:rsidRPr="00812620">
        <w:t xml:space="preserve">ετά τη χορήγηση του πιστοποιητικού ΥΣΦ, </w:t>
      </w:r>
      <w:r w:rsidRPr="00812620">
        <w:t>εφαρμόζεται</w:t>
      </w:r>
      <w:r w:rsidR="00AC209F" w:rsidRPr="00AC209F">
        <w:t xml:space="preserve"> </w:t>
      </w:r>
      <w:r w:rsidR="00812620" w:rsidRPr="00812620">
        <w:t xml:space="preserve">από τη ΡΑΣ </w:t>
      </w:r>
      <w:r w:rsidR="00C47F9A" w:rsidRPr="00812620">
        <w:t xml:space="preserve">σύστημα επιτήρησης </w:t>
      </w:r>
      <w:r w:rsidR="0070534E">
        <w:t xml:space="preserve">συμμόρφωσης </w:t>
      </w:r>
      <w:r w:rsidR="00C47F9A" w:rsidRPr="00812620">
        <w:t xml:space="preserve">για την εξασφάλιση </w:t>
      </w:r>
      <w:r w:rsidRPr="00812620">
        <w:t xml:space="preserve">της </w:t>
      </w:r>
      <w:r w:rsidR="00C47F9A" w:rsidRPr="00812620">
        <w:t>διαρκούς συμμόρφωσης προς τις ισχύουσες απαιτήσεις</w:t>
      </w:r>
      <w:r w:rsidRPr="00812620">
        <w:t xml:space="preserve"> του Κανονισμού</w:t>
      </w:r>
      <w:r w:rsidR="00C3705D" w:rsidRPr="00812620">
        <w:t xml:space="preserve"> (ΕΕ) 2019/779</w:t>
      </w:r>
      <w:r w:rsidR="00C47F9A" w:rsidRPr="00812620">
        <w:t>.</w:t>
      </w:r>
    </w:p>
    <w:p w14:paraId="34E22697" w14:textId="3B051B8B" w:rsidR="001D7571" w:rsidRPr="00EB4625" w:rsidRDefault="001D7571" w:rsidP="00547946">
      <w:pPr>
        <w:pStyle w:val="a3"/>
        <w:ind w:left="0"/>
        <w:contextualSpacing w:val="0"/>
        <w:jc w:val="both"/>
      </w:pPr>
      <w:r w:rsidRPr="00EB4625">
        <w:t>Η πιστοποίηση ΥΣΦ που αποδεικνύει τη συμμόρφωση με τις απαιτήσεις του</w:t>
      </w:r>
      <w:r w:rsidR="00587434" w:rsidRPr="00EB4625">
        <w:t xml:space="preserve"> Παραρτήματος ΙΙ του</w:t>
      </w:r>
      <w:r w:rsidRPr="00EB4625">
        <w:t xml:space="preserve"> Κανονισμού </w:t>
      </w:r>
      <w:r w:rsidR="00E221CB" w:rsidRPr="00C3705D">
        <w:t>(ΕΕ) 2019/779</w:t>
      </w:r>
      <w:r w:rsidR="00AC209F" w:rsidRPr="00AC209F">
        <w:t xml:space="preserve"> </w:t>
      </w:r>
      <w:r w:rsidRPr="00BA37D1">
        <w:rPr>
          <w:b/>
          <w:bCs/>
        </w:rPr>
        <w:t>είναι υποχρεωτική</w:t>
      </w:r>
      <w:r w:rsidRPr="00EB4625">
        <w:t xml:space="preserve"> για κάθε υπεύθυνο για τη συντήρηση φορέα: </w:t>
      </w:r>
    </w:p>
    <w:p w14:paraId="62EF33CA" w14:textId="77777777" w:rsidR="001D7571" w:rsidRPr="00581B15" w:rsidRDefault="001D7571" w:rsidP="00547946">
      <w:pPr>
        <w:pStyle w:val="a3"/>
        <w:ind w:left="0"/>
        <w:contextualSpacing w:val="0"/>
        <w:jc w:val="both"/>
      </w:pPr>
      <w:r w:rsidRPr="00EB4625">
        <w:t xml:space="preserve">α) υπεύθυνο για τη συντήρηση εμπορευματικών φορταμαξών, ή </w:t>
      </w:r>
    </w:p>
    <w:p w14:paraId="0DA2AA6C" w14:textId="77777777" w:rsidR="001D7571" w:rsidRDefault="001D7571" w:rsidP="00547946">
      <w:pPr>
        <w:pStyle w:val="a3"/>
        <w:ind w:left="0"/>
        <w:contextualSpacing w:val="0"/>
        <w:jc w:val="both"/>
      </w:pPr>
      <w:r w:rsidRPr="00EB4625">
        <w:t>β) ο οποίος δεν είναι σιδηροδρομική επιχείρηση ή διαχειριστής υποδομής που συντηρεί οχήματα αποκλειστικά για ίδιες λειτουργίες.</w:t>
      </w:r>
    </w:p>
    <w:p w14:paraId="3470A323" w14:textId="77777777" w:rsidR="00811602" w:rsidRPr="00EB4625" w:rsidRDefault="00811602" w:rsidP="00547946">
      <w:pPr>
        <w:pStyle w:val="a3"/>
        <w:ind w:left="0"/>
        <w:contextualSpacing w:val="0"/>
        <w:jc w:val="both"/>
      </w:pPr>
      <w:r>
        <w:t xml:space="preserve">Κάθε φορέας υπεύθυνος για τη συντήρηση οχημάτων, πλην εκείνων που αναφέρονται παραπάνω, </w:t>
      </w:r>
      <w:r w:rsidRPr="00811602">
        <w:rPr>
          <w:b/>
          <w:bCs/>
        </w:rPr>
        <w:t>μπορεί</w:t>
      </w:r>
      <w:r>
        <w:t xml:space="preserve"> να υποβάλει αίτηση για πιστοποίηση ΥΣΦ.</w:t>
      </w:r>
    </w:p>
    <w:p w14:paraId="602F4E81" w14:textId="3E805B39" w:rsidR="001D7571" w:rsidRPr="00EB4625" w:rsidRDefault="001D7571" w:rsidP="00547946">
      <w:pPr>
        <w:pStyle w:val="a3"/>
        <w:ind w:left="0"/>
        <w:contextualSpacing w:val="0"/>
        <w:jc w:val="both"/>
      </w:pPr>
      <w:r w:rsidRPr="00EB4625">
        <w:t>Η συμμόρφωση με το παράρτημα II</w:t>
      </w:r>
      <w:r w:rsidR="00C3705D">
        <w:t xml:space="preserve"> του Κανονισμού </w:t>
      </w:r>
      <w:bookmarkStart w:id="1" w:name="_Hlk57108981"/>
      <w:r w:rsidR="00C3705D" w:rsidRPr="00C3705D">
        <w:t>(ΕΕ) 2019/779</w:t>
      </w:r>
      <w:bookmarkEnd w:id="1"/>
      <w:r w:rsidR="008311C1" w:rsidRPr="008311C1">
        <w:t xml:space="preserve"> </w:t>
      </w:r>
      <w:r w:rsidRPr="00EB4625">
        <w:t xml:space="preserve">αποδεικνύεται είτε με πιστοποίηση ΥΣΦ είτε, για σιδηροδρομικές επιχειρήσεις που συντηρούν οχήματα αποκλειστικά για </w:t>
      </w:r>
      <w:r w:rsidRPr="00EB4625">
        <w:lastRenderedPageBreak/>
        <w:t>ίδιες λειτουργίες, με τη διαδικασία πιστοποίησης της ασφάλειας ή, για διαχειριστές υποδομής, με τη διαδικασία έγκρισης της ασφάλειας.</w:t>
      </w:r>
    </w:p>
    <w:p w14:paraId="11E38E12" w14:textId="77777777" w:rsidR="00811602" w:rsidRDefault="00811602" w:rsidP="00547946">
      <w:pPr>
        <w:pStyle w:val="a3"/>
        <w:ind w:left="0"/>
        <w:contextualSpacing w:val="0"/>
        <w:jc w:val="both"/>
        <w:rPr>
          <w:color w:val="FF0000"/>
        </w:rPr>
      </w:pPr>
      <w:r>
        <w:t xml:space="preserve">Το πιστοποιητικό ΥΣΦ που χορηγείται σε σιδηροδρομική επιχείρηση ή σε διαχειριστή υποδομής θεωρείται απόδειξη της συμμόρφωσης με τα σημεία 5.2.4 και 5.2.5 του παραρτήματος I και του παραρτήματος ΙΙ του κατ' εξουσιοδότηση </w:t>
      </w:r>
      <w:r w:rsidRPr="003D4147">
        <w:t xml:space="preserve">κανονισμού (ΕΕ) 2018/762 </w:t>
      </w:r>
      <w:r>
        <w:t>της Επιτροπής, όσον αφορά τη συντήρηση οχημάτων.</w:t>
      </w:r>
    </w:p>
    <w:p w14:paraId="61CE0EE5" w14:textId="32F622EF" w:rsidR="00ED1B2B" w:rsidRDefault="00ED1B2B" w:rsidP="006D2001">
      <w:pPr>
        <w:pStyle w:val="a3"/>
        <w:ind w:left="284"/>
        <w:jc w:val="both"/>
      </w:pPr>
    </w:p>
    <w:p w14:paraId="27A6E99E" w14:textId="77777777" w:rsidR="00604B51" w:rsidRDefault="00604B51" w:rsidP="006D2001">
      <w:pPr>
        <w:pStyle w:val="a3"/>
        <w:ind w:left="284"/>
        <w:jc w:val="both"/>
      </w:pPr>
    </w:p>
    <w:p w14:paraId="391E5689" w14:textId="77777777" w:rsidR="0054749C" w:rsidRDefault="00811602" w:rsidP="0054749C">
      <w:pPr>
        <w:jc w:val="both"/>
        <w:rPr>
          <w:rFonts w:cs="Arial"/>
          <w:b/>
        </w:rPr>
      </w:pPr>
      <w:r>
        <w:rPr>
          <w:rFonts w:cs="Arial"/>
          <w:b/>
        </w:rPr>
        <w:t>Π</w:t>
      </w:r>
      <w:r w:rsidR="0054749C" w:rsidRPr="0054749C">
        <w:rPr>
          <w:rFonts w:cs="Arial"/>
          <w:b/>
        </w:rPr>
        <w:t>ιστοποίηση υπεύθυνων για τη συντήρηση φορέων</w:t>
      </w:r>
    </w:p>
    <w:p w14:paraId="5BEA9C76" w14:textId="77777777" w:rsidR="006D0F22" w:rsidRDefault="006D0F22" w:rsidP="0054749C">
      <w:pPr>
        <w:jc w:val="both"/>
      </w:pPr>
      <w:r>
        <w:t>Υπεύθυνος για τη συντήρηση φορέας υποβάλλει αίτηση για πιστοποίηση ΥΣΦ σ</w:t>
      </w:r>
      <w:r w:rsidR="00482832">
        <w:t>τη ΡΑΣ</w:t>
      </w:r>
      <w:r>
        <w:t>. Χρησιμοποιεί το σχετικό έντυπο του παραρτήματος ΙΙΙ</w:t>
      </w:r>
      <w:r w:rsidR="00C3705D">
        <w:t xml:space="preserve"> του Κανονισμού </w:t>
      </w:r>
      <w:r w:rsidR="00C3705D" w:rsidRPr="00C3705D">
        <w:t>(ΕΕ) 2019/779</w:t>
      </w:r>
      <w:r>
        <w:t xml:space="preserve"> και προσκομίζει τεκμηριωμένα στοιχεία για τις απαιτήσεις και τις διαδικασίες που καθορίζονται στο παράρτημα ΙΙ</w:t>
      </w:r>
      <w:r w:rsidR="00E221CB">
        <w:t xml:space="preserve"> του εν λόγω Κανονισμού</w:t>
      </w:r>
      <w:r>
        <w:t>. Η αίτηση περιλαμβάνει την περιγραφή της στρατηγικής για να διασφαλίζεται η συνεχής συμμόρφωση με τις απαιτήσεις που καθορίζονται στο παράρτημα ΙΙ</w:t>
      </w:r>
      <w:r w:rsidR="005E5DCD">
        <w:t xml:space="preserve"> του Κανονισμού (ΕΕ) 2019/779</w:t>
      </w:r>
      <w:r>
        <w:t xml:space="preserve">, μετά τη χορήγηση της πιστοποίησης ΥΣΦ, καθώς και η συμμόρφωση με τον </w:t>
      </w:r>
      <w:r w:rsidR="00811602">
        <w:t>Κ</w:t>
      </w:r>
      <w:r>
        <w:t>ανονισμό (ΕΕ) αριθ. 1078/2012.</w:t>
      </w:r>
    </w:p>
    <w:p w14:paraId="52813AC6" w14:textId="77777777" w:rsidR="00D90359" w:rsidRDefault="00D90359" w:rsidP="0054749C">
      <w:pPr>
        <w:jc w:val="both"/>
        <w:rPr>
          <w:rFonts w:cs="Arial"/>
        </w:rPr>
      </w:pPr>
      <w:r w:rsidRPr="00D90359">
        <w:rPr>
          <w:rFonts w:cs="Arial"/>
        </w:rPr>
        <w:t xml:space="preserve">Η αίτηση πιστοποίησης ΥΣΦ μπορεί να περιορίζεται σε συγκεκριμένη κατηγορία οχημάτων. </w:t>
      </w:r>
    </w:p>
    <w:p w14:paraId="42B8AAF3" w14:textId="77777777" w:rsidR="00D90359" w:rsidRDefault="00D90359" w:rsidP="0054749C">
      <w:pPr>
        <w:jc w:val="both"/>
        <w:rPr>
          <w:rFonts w:cs="Arial"/>
        </w:rPr>
      </w:pPr>
      <w:r w:rsidRPr="00D90359">
        <w:rPr>
          <w:rFonts w:cs="Arial"/>
        </w:rPr>
        <w:t xml:space="preserve">Ο αιτών υποβάλλει συμπληρωματικές πληροφορίες και τεκμηρίωση κατόπιν αιτήματος </w:t>
      </w:r>
      <w:r>
        <w:rPr>
          <w:rFonts w:cs="Arial"/>
        </w:rPr>
        <w:t>της ΡΑΣ</w:t>
      </w:r>
      <w:r w:rsidRPr="00D90359">
        <w:rPr>
          <w:rFonts w:cs="Arial"/>
        </w:rPr>
        <w:t>. Η προθεσμία παροχής συμπληρωματικών πληροφοριών είναι εύλογη, αναλογική προς τη δυσκολία παροχής των πληροφοριών που ζητούνται και συμφωνείται με τον αιτούντα κατόπιν αιτήματός του</w:t>
      </w:r>
      <w:r>
        <w:rPr>
          <w:rFonts w:cs="Arial"/>
        </w:rPr>
        <w:t>.</w:t>
      </w:r>
    </w:p>
    <w:p w14:paraId="41831122" w14:textId="77777777" w:rsidR="005E5DCD" w:rsidRDefault="005E5DCD" w:rsidP="0054749C">
      <w:pPr>
        <w:jc w:val="both"/>
        <w:rPr>
          <w:rFonts w:cs="Arial"/>
        </w:rPr>
      </w:pPr>
      <w:r>
        <w:t>Η ΡΑΣ επαληθεύει την εκπλήρωση των απαιτήσεων που καθορίζονται στο παράρτημα II</w:t>
      </w:r>
      <w:r w:rsidR="00E5138C">
        <w:t xml:space="preserve"> του Κανονισμού </w:t>
      </w:r>
      <w:r w:rsidR="00E5138C" w:rsidRPr="00E5138C">
        <w:t>(ΕΕ) 2019/779</w:t>
      </w:r>
      <w:r>
        <w:t>. Προς τον σκοπό αυτό, μπορεί να πραγματοποιεί επισκέψεις στον υπεύθυνο για τη συντήρηση φορέα.</w:t>
      </w:r>
    </w:p>
    <w:p w14:paraId="5C350B8F" w14:textId="77777777" w:rsidR="005E5DCD" w:rsidRDefault="00412563" w:rsidP="0054749C">
      <w:pPr>
        <w:jc w:val="both"/>
        <w:rPr>
          <w:rFonts w:cs="Arial"/>
          <w:color w:val="FF0000"/>
        </w:rPr>
      </w:pPr>
      <w:r>
        <w:t>Η ΡΑΣ</w:t>
      </w:r>
      <w:r w:rsidR="005E5DCD">
        <w:t xml:space="preserve"> αποφασίζει να χορηγήσει ή να αρνηθεί να χορηγήσει την πιστοποίηση ΥΣΦ το αργότερο 4 μήνες από την παραλαβή όλων των πληροφοριών και εγγράφων</w:t>
      </w:r>
      <w:r>
        <w:t>.</w:t>
      </w:r>
    </w:p>
    <w:p w14:paraId="7A094E5A" w14:textId="77777777" w:rsidR="005E5DCD" w:rsidRPr="007C4B66" w:rsidRDefault="00412563" w:rsidP="0054749C">
      <w:pPr>
        <w:jc w:val="both"/>
        <w:rPr>
          <w:rFonts w:cs="Arial"/>
          <w:color w:val="0070C0"/>
        </w:rPr>
      </w:pPr>
      <w:r w:rsidRPr="007C4B66">
        <w:t>Η ΡΑΣ αιτιολογεί τις αποφάσεις της. Κοινοποιεί την απόφασή στον υπεύθυνο για τη συντήρηση φορέα και υποδεικνύει τη διαδικασία προσφυγής, την προθεσμία άσκησης προσφυγής και τα στοιχεία επικοινωνίας του φορέα προσφυγής</w:t>
      </w:r>
      <w:r w:rsidR="006A3B91" w:rsidRPr="007C4B66">
        <w:t>, σύμφωνα με το άρθρο 70</w:t>
      </w:r>
      <w:r w:rsidR="007C4B66" w:rsidRPr="007C4B66">
        <w:t>, παράγραφος 3,</w:t>
      </w:r>
      <w:r w:rsidR="006A3B91" w:rsidRPr="007C4B66">
        <w:t xml:space="preserve"> τον ν. 4632/2019.</w:t>
      </w:r>
    </w:p>
    <w:p w14:paraId="520FD7FE" w14:textId="77777777" w:rsidR="008A49B7" w:rsidRDefault="00AE0380" w:rsidP="0054749C">
      <w:pPr>
        <w:jc w:val="both"/>
        <w:rPr>
          <w:rFonts w:cs="Arial"/>
        </w:rPr>
      </w:pPr>
      <w:r>
        <w:rPr>
          <w:rFonts w:cs="Arial"/>
        </w:rPr>
        <w:t xml:space="preserve">Η </w:t>
      </w:r>
      <w:r w:rsidR="008A49B7">
        <w:rPr>
          <w:rFonts w:cs="Arial"/>
        </w:rPr>
        <w:t>α</w:t>
      </w:r>
      <w:r>
        <w:rPr>
          <w:rFonts w:cs="Arial"/>
        </w:rPr>
        <w:t xml:space="preserve">πόφαση χορήγησης </w:t>
      </w:r>
      <w:r w:rsidR="00412563">
        <w:rPr>
          <w:rFonts w:cs="Arial"/>
        </w:rPr>
        <w:t>της πιστοποίησης ΥΣΦ</w:t>
      </w:r>
      <w:r>
        <w:rPr>
          <w:rFonts w:cs="Arial"/>
        </w:rPr>
        <w:t xml:space="preserve"> κοινοποιείται </w:t>
      </w:r>
      <w:r w:rsidR="00412563">
        <w:t>με χρήση του σχετικού εντύπου που καθορίζεται στο παράρτημα IV</w:t>
      </w:r>
      <w:r w:rsidR="00E5138C">
        <w:t xml:space="preserve"> του Κανονισμού </w:t>
      </w:r>
      <w:r w:rsidR="00E5138C" w:rsidRPr="00E5138C">
        <w:t>(ΕΕ) 2019/779</w:t>
      </w:r>
      <w:r w:rsidR="00412563">
        <w:t>.</w:t>
      </w:r>
    </w:p>
    <w:p w14:paraId="44DE0A82" w14:textId="495D0E1E" w:rsidR="0026308D" w:rsidRDefault="0026308D" w:rsidP="0054749C">
      <w:pPr>
        <w:jc w:val="both"/>
        <w:rPr>
          <w:rFonts w:cs="Arial"/>
        </w:rPr>
      </w:pPr>
    </w:p>
    <w:p w14:paraId="11F365D3" w14:textId="77777777" w:rsidR="00604B51" w:rsidRDefault="00604B51" w:rsidP="0054749C">
      <w:pPr>
        <w:jc w:val="both"/>
        <w:rPr>
          <w:rFonts w:cs="Arial"/>
        </w:rPr>
      </w:pPr>
    </w:p>
    <w:p w14:paraId="1545F1E6" w14:textId="77777777" w:rsidR="002C1BCE" w:rsidRPr="00811602" w:rsidRDefault="00C61D40" w:rsidP="00811602">
      <w:pPr>
        <w:jc w:val="both"/>
        <w:rPr>
          <w:rFonts w:cs="Arial"/>
          <w:b/>
        </w:rPr>
      </w:pPr>
      <w:r w:rsidRPr="00811602">
        <w:rPr>
          <w:rFonts w:cs="Arial"/>
          <w:b/>
        </w:rPr>
        <w:t xml:space="preserve">Διάρκεια </w:t>
      </w:r>
      <w:r w:rsidR="000A3B5C">
        <w:rPr>
          <w:rFonts w:cs="Arial"/>
          <w:b/>
        </w:rPr>
        <w:t xml:space="preserve">ισχύος </w:t>
      </w:r>
      <w:r w:rsidRPr="00811602">
        <w:rPr>
          <w:rFonts w:cs="Arial"/>
          <w:b/>
        </w:rPr>
        <w:t>Πιστοποιητικού</w:t>
      </w:r>
    </w:p>
    <w:p w14:paraId="375DC1C6" w14:textId="557BD224" w:rsidR="00586FB7" w:rsidRDefault="00586FB7" w:rsidP="00811602">
      <w:pPr>
        <w:jc w:val="both"/>
      </w:pPr>
      <w:r>
        <w:t xml:space="preserve">Η πιστοποίηση ΥΣΦ χορηγείται για μέγιστη περίοδο 5 ετών. Ο πιστοποιημένος υπεύθυνος για τη συντήρηση φορέας ενημερώνει χωρίς καθυστέρηση τη ΡΑΣ για τυχόν αλλαγές που ενδέχεται να επηρεάσουν την εγκυρότητα της πιστοποίησής του. </w:t>
      </w:r>
    </w:p>
    <w:p w14:paraId="0A399E80" w14:textId="322BD6F6" w:rsidR="00177344" w:rsidRDefault="00177344" w:rsidP="00811602">
      <w:pPr>
        <w:jc w:val="both"/>
      </w:pPr>
    </w:p>
    <w:p w14:paraId="56E27A00" w14:textId="77777777" w:rsidR="00F429C2" w:rsidRDefault="00F429C2" w:rsidP="00811602">
      <w:pPr>
        <w:jc w:val="both"/>
      </w:pPr>
    </w:p>
    <w:p w14:paraId="7501B8F0" w14:textId="20295659" w:rsidR="00976D39" w:rsidRPr="00A261A5" w:rsidRDefault="00976D39" w:rsidP="00811602">
      <w:pPr>
        <w:jc w:val="both"/>
        <w:rPr>
          <w:rFonts w:cs="Arial"/>
          <w:b/>
          <w:bCs/>
        </w:rPr>
      </w:pPr>
      <w:r w:rsidRPr="00A261A5">
        <w:rPr>
          <w:rFonts w:cs="Arial"/>
          <w:b/>
          <w:bCs/>
        </w:rPr>
        <w:lastRenderedPageBreak/>
        <w:t>Εξωτερική ανάθεση λειτουργιών συντήρησης</w:t>
      </w:r>
    </w:p>
    <w:p w14:paraId="5E20CE1D" w14:textId="77777777" w:rsidR="00976D39" w:rsidRDefault="00976D39" w:rsidP="00811602">
      <w:pPr>
        <w:pStyle w:val="a3"/>
        <w:ind w:left="0"/>
        <w:contextualSpacing w:val="0"/>
        <w:jc w:val="both"/>
        <w:rPr>
          <w:rFonts w:cs="Arial"/>
        </w:rPr>
      </w:pPr>
      <w:r w:rsidRPr="00976D39">
        <w:rPr>
          <w:rFonts w:cs="Arial"/>
        </w:rPr>
        <w:t>Μια ή περισσότερες</w:t>
      </w:r>
      <w:r>
        <w:rPr>
          <w:rFonts w:cs="Arial"/>
        </w:rPr>
        <w:t xml:space="preserve"> από τις λειτουργίες που αναφέρονται στο άρθρο 14</w:t>
      </w:r>
      <w:r w:rsidR="00984267">
        <w:rPr>
          <w:rFonts w:cs="Arial"/>
        </w:rPr>
        <w:t>,</w:t>
      </w:r>
      <w:r>
        <w:rPr>
          <w:rFonts w:cs="Arial"/>
        </w:rPr>
        <w:t xml:space="preserve"> παράγραφος </w:t>
      </w:r>
      <w:r w:rsidRPr="00942AA9">
        <w:rPr>
          <w:rFonts w:cs="Arial"/>
        </w:rPr>
        <w:t xml:space="preserve">3 στοιχεία β), γ) και δ) </w:t>
      </w:r>
      <w:r w:rsidRPr="00376A17">
        <w:rPr>
          <w:rFonts w:cs="Arial"/>
        </w:rPr>
        <w:t>της Οδηγίας (ΕΕ) 2016/798</w:t>
      </w:r>
      <w:r>
        <w:rPr>
          <w:rFonts w:cs="Arial"/>
        </w:rPr>
        <w:t xml:space="preserve"> ή μέρη αυτών, επιτρέπεται να ανατίθενται σε τρίτους, </w:t>
      </w:r>
      <w:r w:rsidR="00984267">
        <w:rPr>
          <w:rFonts w:cs="Arial"/>
        </w:rPr>
        <w:t>η δε ΡΑΣ ενημερώνεται</w:t>
      </w:r>
      <w:r>
        <w:rPr>
          <w:rFonts w:cs="Arial"/>
        </w:rPr>
        <w:t xml:space="preserve"> σχετικά</w:t>
      </w:r>
      <w:r w:rsidR="00984267">
        <w:rPr>
          <w:rFonts w:cs="Arial"/>
        </w:rPr>
        <w:t>.</w:t>
      </w:r>
    </w:p>
    <w:p w14:paraId="2B90235A" w14:textId="77777777" w:rsidR="00AB12C2" w:rsidRDefault="00AB12C2" w:rsidP="0070534E">
      <w:pPr>
        <w:pStyle w:val="a3"/>
        <w:ind w:left="0"/>
        <w:contextualSpacing w:val="0"/>
        <w:jc w:val="both"/>
      </w:pPr>
      <w:r>
        <w:t>Ο υπεύθυνος για τη συντήρηση φορέας αποδεικνύει στη ΡΑΣ τον τρόπο συμμόρφωσής του προς όλες τις απαιτήσεις και τα κριτήρια αξιολόγησης του παραρτήματος III</w:t>
      </w:r>
      <w:r w:rsidR="00D66363">
        <w:t xml:space="preserve"> του Κανονισμού </w:t>
      </w:r>
      <w:r w:rsidR="00D66363" w:rsidRPr="00C3705D">
        <w:t>(ΕΕ) 2019/779</w:t>
      </w:r>
      <w:r w:rsidR="00D66363">
        <w:t>,</w:t>
      </w:r>
      <w:r>
        <w:t xml:space="preserve">όσον αφορά τις λειτουργίες για τις οποίες αποφάσισε εξωτερική ανάθεση. </w:t>
      </w:r>
    </w:p>
    <w:p w14:paraId="53A8EDFD" w14:textId="419609B9" w:rsidR="00AB12C2" w:rsidRDefault="00AB12C2" w:rsidP="0070534E">
      <w:pPr>
        <w:pStyle w:val="a3"/>
        <w:ind w:left="0"/>
        <w:contextualSpacing w:val="0"/>
        <w:jc w:val="both"/>
      </w:pPr>
      <w:r>
        <w:t>Ο υπεύθυνος για τη συντήρηση φορέας παραμένει υπεύθυνος για την έκβαση των δραστηριοτήτων συντήρησης που αναθέτει σε τρίτους και καταρτίζει σύστημα παρακολούθησης των επιδόσεών τους.</w:t>
      </w:r>
    </w:p>
    <w:p w14:paraId="33FFCF48" w14:textId="77BFC529" w:rsidR="00604B51" w:rsidRDefault="00604B51" w:rsidP="0070534E">
      <w:pPr>
        <w:pStyle w:val="a3"/>
        <w:ind w:left="0"/>
        <w:contextualSpacing w:val="0"/>
        <w:jc w:val="both"/>
      </w:pPr>
    </w:p>
    <w:p w14:paraId="12FBA517" w14:textId="77777777" w:rsidR="00604B51" w:rsidRDefault="00604B51" w:rsidP="0070534E">
      <w:pPr>
        <w:pStyle w:val="a3"/>
        <w:ind w:left="0"/>
        <w:contextualSpacing w:val="0"/>
        <w:jc w:val="both"/>
      </w:pPr>
    </w:p>
    <w:p w14:paraId="12BEE8E4" w14:textId="77777777" w:rsidR="00A261A5" w:rsidRPr="00F21C19" w:rsidRDefault="00A261A5" w:rsidP="00F21C19">
      <w:pPr>
        <w:jc w:val="both"/>
        <w:rPr>
          <w:rFonts w:cs="Arial"/>
          <w:b/>
          <w:bCs/>
        </w:rPr>
      </w:pPr>
      <w:r w:rsidRPr="00F21C19">
        <w:rPr>
          <w:rFonts w:cs="Arial"/>
          <w:b/>
          <w:bCs/>
        </w:rPr>
        <w:t xml:space="preserve">Πιστοποίηση λειτουργιών συντήρησης με εξωτερική ανάθεση </w:t>
      </w:r>
    </w:p>
    <w:p w14:paraId="40F92E79" w14:textId="77777777" w:rsidR="00A261A5" w:rsidRPr="00F21C19" w:rsidRDefault="00A261A5" w:rsidP="00F21C19">
      <w:pPr>
        <w:jc w:val="both"/>
        <w:rPr>
          <w:rFonts w:cs="Arial"/>
          <w:bCs/>
        </w:rPr>
      </w:pPr>
      <w:r w:rsidRPr="00F21C19">
        <w:rPr>
          <w:rFonts w:cs="Arial"/>
          <w:bCs/>
        </w:rPr>
        <w:t xml:space="preserve">Οποιοσδήποτε φορέας ή οργανισμός που αναλαμβάνει μία ή περισσότερες λειτουργίες συντήρησης κατά το άρθρο 14 </w:t>
      </w:r>
      <w:bookmarkStart w:id="2" w:name="_Hlk57118491"/>
      <w:r w:rsidRPr="00F21C19">
        <w:rPr>
          <w:rFonts w:cs="Arial"/>
          <w:bCs/>
        </w:rPr>
        <w:t xml:space="preserve">παράγραφος 3 στοιχεία β), γ) και δ) </w:t>
      </w:r>
      <w:bookmarkEnd w:id="2"/>
      <w:r w:rsidR="00C3705D" w:rsidRPr="00F21C19">
        <w:rPr>
          <w:rFonts w:cs="Arial"/>
          <w:bCs/>
        </w:rPr>
        <w:t>της Οδηγίας (ΕΕ) 2016/798</w:t>
      </w:r>
      <w:r w:rsidR="002E2BDD" w:rsidRPr="00F21C19">
        <w:rPr>
          <w:rFonts w:cs="Arial"/>
          <w:bCs/>
        </w:rPr>
        <w:t xml:space="preserve"> (άρθρο 66 παράγραφος 3 στοιχεία β), γ) και δ του ν. 4632/2019)</w:t>
      </w:r>
      <w:r w:rsidRPr="00F21C19">
        <w:rPr>
          <w:rFonts w:cs="Arial"/>
          <w:bCs/>
        </w:rPr>
        <w:t>μπορεί να ζητήσει πιστοποίηση. Με την εν λόγω πιστοποίηση βεβαιώνεται ότι η συντήρηση που πραγματοποιεί ο ενδιαφερόμενος φορέας ή οργανισμός για μία ή περισσότερες από τις λειτουργίες αυτές συμμορφώνεται με τις σχετικές απαιτήσεις που καθορίζονται στο παράρτημα II</w:t>
      </w:r>
      <w:r w:rsidR="00D66363" w:rsidRPr="00F21C19">
        <w:rPr>
          <w:rFonts w:cs="Arial"/>
          <w:bCs/>
        </w:rPr>
        <w:t xml:space="preserve"> του Κανονισμού (ΕΕ) 2019/779</w:t>
      </w:r>
      <w:r w:rsidRPr="00F21C19">
        <w:rPr>
          <w:rFonts w:cs="Arial"/>
          <w:bCs/>
        </w:rPr>
        <w:t xml:space="preserve">. </w:t>
      </w:r>
    </w:p>
    <w:p w14:paraId="3278A1EA" w14:textId="77777777" w:rsidR="00D66363" w:rsidRDefault="00D66363" w:rsidP="0070534E">
      <w:pPr>
        <w:pStyle w:val="a3"/>
        <w:ind w:left="0"/>
        <w:contextualSpacing w:val="0"/>
        <w:jc w:val="both"/>
      </w:pPr>
      <w:r>
        <w:t>Η ΡΑΣ</w:t>
      </w:r>
      <w:r w:rsidR="00A261A5">
        <w:t xml:space="preserve"> εφαρμόζ</w:t>
      </w:r>
      <w:r>
        <w:t>ει</w:t>
      </w:r>
      <w:r w:rsidR="00A261A5">
        <w:t xml:space="preserve"> τις διαδικασίες που καθορίζονται στα άρθρα 6, 7, 8 και στο άρθρο 13 παράγραφος 2</w:t>
      </w:r>
      <w:r>
        <w:t xml:space="preserve"> του Κανονισμού </w:t>
      </w:r>
      <w:r w:rsidRPr="00D66363">
        <w:t>(ΕΕ) 2019/779</w:t>
      </w:r>
      <w:r w:rsidR="00A261A5">
        <w:t>, τις οποίες προσαρμόζ</w:t>
      </w:r>
      <w:r>
        <w:t>ει</w:t>
      </w:r>
      <w:r w:rsidR="00A261A5">
        <w:t xml:space="preserve"> στη συγκεκριμένη περίπτωση του αιτούντος. </w:t>
      </w:r>
    </w:p>
    <w:p w14:paraId="58E84C32" w14:textId="77777777" w:rsidR="00D66363" w:rsidRDefault="00A261A5" w:rsidP="0070534E">
      <w:pPr>
        <w:pStyle w:val="a3"/>
        <w:ind w:left="0"/>
        <w:contextualSpacing w:val="0"/>
        <w:jc w:val="both"/>
      </w:pPr>
      <w:r>
        <w:t xml:space="preserve">Κατά την αξιολόγηση των αιτήσεων πιστοποίησης σχετικά με τις λειτουργίες συντήρησης ή μέρη αυτών που ανατίθενται σε τρίτους, </w:t>
      </w:r>
      <w:r w:rsidR="00D66363">
        <w:t>η ΡΑΣ</w:t>
      </w:r>
      <w:r>
        <w:t xml:space="preserve"> εφαρμόζ</w:t>
      </w:r>
      <w:r w:rsidR="00D66363">
        <w:t>ει</w:t>
      </w:r>
      <w:r>
        <w:t xml:space="preserve">: </w:t>
      </w:r>
    </w:p>
    <w:p w14:paraId="62C01139" w14:textId="77777777" w:rsidR="00D66363" w:rsidRDefault="00A261A5" w:rsidP="0070534E">
      <w:pPr>
        <w:pStyle w:val="a3"/>
        <w:ind w:left="0"/>
        <w:contextualSpacing w:val="0"/>
        <w:jc w:val="both"/>
      </w:pPr>
      <w:r>
        <w:t>α) τις απαιτήσεις και τα κριτήρια αξιολόγησης που καθορίζονται στο τμήμα I του παραρτήματος II</w:t>
      </w:r>
      <w:r w:rsidR="00D66363">
        <w:t xml:space="preserve"> του Κανονισμού </w:t>
      </w:r>
      <w:r w:rsidR="00D66363" w:rsidRPr="00D66363">
        <w:t>(ΕΕ) 2019/779</w:t>
      </w:r>
      <w:r>
        <w:t xml:space="preserve">, ανάλογα με τον τύπο του φορέα και την έκταση των υπηρεσιών του· </w:t>
      </w:r>
    </w:p>
    <w:p w14:paraId="7D61A998" w14:textId="77777777" w:rsidR="00AB12C2" w:rsidRDefault="00A261A5" w:rsidP="0070534E">
      <w:pPr>
        <w:pStyle w:val="a3"/>
        <w:ind w:left="0"/>
        <w:contextualSpacing w:val="0"/>
        <w:jc w:val="both"/>
      </w:pPr>
      <w:r>
        <w:t>β) τις απαιτήσεις και τα κριτήρια αξιολόγησης που περιγράφουν τη/τις συγκεκριμένη/-</w:t>
      </w:r>
      <w:proofErr w:type="spellStart"/>
      <w:r>
        <w:t>ες</w:t>
      </w:r>
      <w:proofErr w:type="spellEnd"/>
      <w:r>
        <w:t xml:space="preserve"> λειτουργία/-</w:t>
      </w:r>
      <w:proofErr w:type="spellStart"/>
      <w:r>
        <w:t>ες</w:t>
      </w:r>
      <w:proofErr w:type="spellEnd"/>
      <w:r>
        <w:t xml:space="preserve"> συντήρησης.</w:t>
      </w:r>
    </w:p>
    <w:p w14:paraId="26B43005" w14:textId="77777777" w:rsidR="00A261A5" w:rsidRDefault="00A261A5" w:rsidP="00976D39">
      <w:pPr>
        <w:pStyle w:val="a3"/>
        <w:ind w:left="284"/>
        <w:jc w:val="both"/>
        <w:rPr>
          <w:rFonts w:cs="Arial"/>
        </w:rPr>
      </w:pPr>
    </w:p>
    <w:p w14:paraId="69A2F6C5" w14:textId="77777777" w:rsidR="00FF20D1" w:rsidRDefault="00FF20D1" w:rsidP="00FF20D1">
      <w:pPr>
        <w:pStyle w:val="a3"/>
        <w:ind w:left="284"/>
        <w:jc w:val="both"/>
        <w:rPr>
          <w:rFonts w:cs="Arial"/>
        </w:rPr>
      </w:pPr>
    </w:p>
    <w:p w14:paraId="2BE1E44B" w14:textId="77777777" w:rsidR="00FF20D1" w:rsidRDefault="0070534E" w:rsidP="0070534E">
      <w:pPr>
        <w:pStyle w:val="a3"/>
        <w:ind w:left="0"/>
        <w:contextualSpacing w:val="0"/>
        <w:jc w:val="both"/>
        <w:rPr>
          <w:rFonts w:cs="Arial"/>
          <w:b/>
        </w:rPr>
      </w:pPr>
      <w:r w:rsidRPr="003C5720">
        <w:rPr>
          <w:rFonts w:cs="Arial"/>
          <w:b/>
        </w:rPr>
        <w:t>Συμμόρφωση</w:t>
      </w:r>
      <w:r w:rsidR="00274C0D" w:rsidRPr="003C5720">
        <w:rPr>
          <w:rFonts w:cs="Arial"/>
          <w:b/>
        </w:rPr>
        <w:t xml:space="preserve"> των </w:t>
      </w:r>
      <w:r w:rsidR="00274C0D" w:rsidRPr="00274C0D">
        <w:rPr>
          <w:rFonts w:cs="Arial"/>
          <w:b/>
        </w:rPr>
        <w:t>υπεύθυνων για τη συντήρηση φορέων</w:t>
      </w:r>
    </w:p>
    <w:p w14:paraId="5C40B8C8" w14:textId="1AAFE0CE" w:rsidR="006B3FD5" w:rsidRDefault="006B3FD5" w:rsidP="003C5720">
      <w:pPr>
        <w:pStyle w:val="a3"/>
        <w:ind w:left="0"/>
        <w:contextualSpacing w:val="0"/>
        <w:jc w:val="both"/>
        <w:rPr>
          <w:rFonts w:cs="Arial"/>
        </w:rPr>
      </w:pPr>
      <w:r>
        <w:rPr>
          <w:rFonts w:cs="Arial"/>
        </w:rPr>
        <w:t>Η ΡΑΣ</w:t>
      </w:r>
      <w:r w:rsidRPr="006B3FD5">
        <w:rPr>
          <w:rFonts w:cs="Arial"/>
        </w:rPr>
        <w:t xml:space="preserve"> επιτηρεί τον υπεύθυνο για τη συντήρηση φορέα, προκειμένου να επαληθεύει τη συνεχή συμμόρφωσή του με τις απαιτήσεις που καθορίζονται στο παράρτημα II</w:t>
      </w:r>
      <w:bookmarkStart w:id="3" w:name="_Hlk57109730"/>
      <w:r w:rsidR="00AC209F" w:rsidRPr="00AC209F">
        <w:rPr>
          <w:rFonts w:cs="Arial"/>
        </w:rPr>
        <w:t xml:space="preserve"> </w:t>
      </w:r>
      <w:r>
        <w:rPr>
          <w:rFonts w:cs="Arial"/>
        </w:rPr>
        <w:t xml:space="preserve">του </w:t>
      </w:r>
      <w:bookmarkStart w:id="4" w:name="_Hlk57186974"/>
      <w:r>
        <w:rPr>
          <w:rFonts w:cs="Arial"/>
        </w:rPr>
        <w:t>Κανονισμού (ΕΕ) 2019/77</w:t>
      </w:r>
      <w:bookmarkEnd w:id="3"/>
      <w:bookmarkEnd w:id="4"/>
      <w:r w:rsidR="00AF7AB9">
        <w:rPr>
          <w:rFonts w:cs="Arial"/>
        </w:rPr>
        <w:t>9</w:t>
      </w:r>
      <w:r w:rsidRPr="006B3FD5">
        <w:rPr>
          <w:rFonts w:cs="Arial"/>
        </w:rPr>
        <w:t xml:space="preserve">. Πραγματοποιεί επιτόπιες επισκέψεις τουλάχιστον μία φορά κάθε 12 μήνες. Η επιλογή της φύσης των δραστηριοτήτων επιτήρησης και των τόπων όπου πρόκειται να πραγματοποιούνται επισκέψεις αποσκοπεί να εξασφαλίζεται εν γένει η διαρκής συμμόρφωση και βασίζεται σε γεωγραφική και λειτουργική ισορροπία. Λαμβάνονται υπόψη οι προηγούμενες δραστηριότητες επιτήρησης του υπεύθυνου για τη συντήρηση φορέα που τελεί υπό επιτήρηση. </w:t>
      </w:r>
    </w:p>
    <w:p w14:paraId="39FDC7DE" w14:textId="0D7199BE" w:rsidR="002A5C13" w:rsidRPr="004E0BC0" w:rsidRDefault="002A5C13" w:rsidP="003C5720">
      <w:pPr>
        <w:pStyle w:val="a3"/>
        <w:ind w:left="0"/>
        <w:contextualSpacing w:val="0"/>
        <w:jc w:val="both"/>
        <w:rPr>
          <w:rFonts w:cs="Arial"/>
        </w:rPr>
      </w:pPr>
      <w:r w:rsidRPr="004E0BC0">
        <w:rPr>
          <w:rFonts w:cs="Arial"/>
        </w:rPr>
        <w:t xml:space="preserve">Η διαδικασία </w:t>
      </w:r>
      <w:r w:rsidR="00524E8C">
        <w:rPr>
          <w:rFonts w:cs="Arial"/>
        </w:rPr>
        <w:t xml:space="preserve">της </w:t>
      </w:r>
      <w:r w:rsidR="008F64A0" w:rsidRPr="004E0BC0">
        <w:rPr>
          <w:rFonts w:cs="Arial"/>
        </w:rPr>
        <w:t>προγραμματισμένης</w:t>
      </w:r>
      <w:r w:rsidR="00524E8C">
        <w:rPr>
          <w:rFonts w:cs="Arial"/>
        </w:rPr>
        <w:t xml:space="preserve"> επιθεώρησης </w:t>
      </w:r>
      <w:r w:rsidRPr="004E0BC0">
        <w:rPr>
          <w:rFonts w:cs="Arial"/>
        </w:rPr>
        <w:t xml:space="preserve">επιτήρησης </w:t>
      </w:r>
      <w:r w:rsidR="00524E8C">
        <w:rPr>
          <w:rFonts w:cs="Arial"/>
        </w:rPr>
        <w:t xml:space="preserve">της </w:t>
      </w:r>
      <w:r w:rsidR="003C5720" w:rsidRPr="004E0BC0">
        <w:rPr>
          <w:rFonts w:cs="Arial"/>
        </w:rPr>
        <w:t>συμμόρφωσης</w:t>
      </w:r>
      <w:r w:rsidR="00524E8C">
        <w:rPr>
          <w:rFonts w:cs="Arial"/>
        </w:rPr>
        <w:t xml:space="preserve"> του ΥΣΦ</w:t>
      </w:r>
      <w:r w:rsidR="003C5720" w:rsidRPr="004E0BC0">
        <w:rPr>
          <w:rFonts w:cs="Arial"/>
        </w:rPr>
        <w:t xml:space="preserve"> από τη ΡΑΣ, </w:t>
      </w:r>
      <w:r w:rsidRPr="004E0BC0">
        <w:rPr>
          <w:rFonts w:cs="Arial"/>
        </w:rPr>
        <w:t>περιγράφεται σε γενικές γραμμές παρακάτω:</w:t>
      </w:r>
    </w:p>
    <w:p w14:paraId="290AF9F1" w14:textId="1188565B" w:rsidR="00524E8C" w:rsidRDefault="00524E8C" w:rsidP="00FB7224">
      <w:pPr>
        <w:pStyle w:val="a3"/>
        <w:numPr>
          <w:ilvl w:val="0"/>
          <w:numId w:val="27"/>
        </w:numPr>
        <w:ind w:left="709" w:hanging="425"/>
        <w:jc w:val="both"/>
        <w:rPr>
          <w:rFonts w:cs="Arial"/>
        </w:rPr>
      </w:pPr>
      <w:r>
        <w:rPr>
          <w:rFonts w:cs="Arial"/>
        </w:rPr>
        <w:lastRenderedPageBreak/>
        <w:t xml:space="preserve">Η ετήσια επιθεώρηση επιτήρησης της συμμόρφωσης του ΥΣΦ εντάσσεται στο ετήσιο Σχέδιο Εποπτείας του τομέα της ασφάλειας σιδηροδρόμων και της </w:t>
      </w:r>
      <w:proofErr w:type="spellStart"/>
      <w:r>
        <w:rPr>
          <w:rFonts w:cs="Arial"/>
        </w:rPr>
        <w:t>διαλειτουργικότητας</w:t>
      </w:r>
      <w:proofErr w:type="spellEnd"/>
      <w:r>
        <w:rPr>
          <w:rFonts w:cs="Arial"/>
        </w:rPr>
        <w:t xml:space="preserve"> της ΡΑΣ, το οποίο εγκρίνεται από την Ολομέλεια της ΡΑΣ στο τέλος κάθε έτους και η υλοποίησή του αφορά το επόμενο έτος. </w:t>
      </w:r>
    </w:p>
    <w:p w14:paraId="57E9691D" w14:textId="036E5CC1" w:rsidR="002A5C13" w:rsidRPr="004E0BC0" w:rsidRDefault="002A5C13" w:rsidP="00FB7224">
      <w:pPr>
        <w:pStyle w:val="a3"/>
        <w:numPr>
          <w:ilvl w:val="0"/>
          <w:numId w:val="27"/>
        </w:numPr>
        <w:ind w:left="709" w:hanging="425"/>
        <w:jc w:val="both"/>
        <w:rPr>
          <w:rFonts w:cs="Arial"/>
        </w:rPr>
      </w:pPr>
      <w:r w:rsidRPr="004E0BC0">
        <w:rPr>
          <w:rFonts w:cs="Arial"/>
        </w:rPr>
        <w:t xml:space="preserve">Η ΡΑΣ </w:t>
      </w:r>
      <w:r w:rsidR="00604B51">
        <w:rPr>
          <w:rFonts w:cs="Arial"/>
        </w:rPr>
        <w:t>δυο</w:t>
      </w:r>
      <w:r w:rsidRPr="004E0BC0">
        <w:rPr>
          <w:rFonts w:cs="Arial"/>
        </w:rPr>
        <w:t xml:space="preserve"> (</w:t>
      </w:r>
      <w:r w:rsidR="00604B51" w:rsidRPr="00604B51">
        <w:rPr>
          <w:rFonts w:cs="Arial"/>
        </w:rPr>
        <w:t>2</w:t>
      </w:r>
      <w:r w:rsidRPr="004E0BC0">
        <w:rPr>
          <w:rFonts w:cs="Arial"/>
        </w:rPr>
        <w:t>) μήν</w:t>
      </w:r>
      <w:r w:rsidR="00604B51">
        <w:rPr>
          <w:rFonts w:cs="Arial"/>
        </w:rPr>
        <w:t>ες</w:t>
      </w:r>
      <w:r w:rsidRPr="004E0BC0">
        <w:rPr>
          <w:rFonts w:cs="Arial"/>
        </w:rPr>
        <w:t xml:space="preserve"> πριν από την </w:t>
      </w:r>
      <w:r w:rsidR="00524E8C">
        <w:rPr>
          <w:rFonts w:cs="Arial"/>
        </w:rPr>
        <w:t xml:space="preserve">επιθεώρηση </w:t>
      </w:r>
      <w:r w:rsidRPr="004E0BC0">
        <w:rPr>
          <w:rFonts w:cs="Arial"/>
        </w:rPr>
        <w:t>επιτήρηση</w:t>
      </w:r>
      <w:r w:rsidR="00524E8C">
        <w:rPr>
          <w:rFonts w:cs="Arial"/>
        </w:rPr>
        <w:t>ς της</w:t>
      </w:r>
      <w:r w:rsidRPr="004E0BC0">
        <w:rPr>
          <w:rFonts w:cs="Arial"/>
        </w:rPr>
        <w:t xml:space="preserve"> </w:t>
      </w:r>
      <w:r w:rsidR="003C5720" w:rsidRPr="004E0BC0">
        <w:rPr>
          <w:rFonts w:cs="Arial"/>
        </w:rPr>
        <w:t>συμμόρφωσης</w:t>
      </w:r>
      <w:r w:rsidRPr="004E0BC0">
        <w:rPr>
          <w:rFonts w:cs="Arial"/>
        </w:rPr>
        <w:t>, αποστέλλει στον ΥΣΦ επιστολή για τον τόπο, το χρόνο</w:t>
      </w:r>
      <w:r w:rsidR="00E27D2F" w:rsidRPr="004E0BC0">
        <w:rPr>
          <w:rFonts w:cs="Arial"/>
        </w:rPr>
        <w:t>, το</w:t>
      </w:r>
      <w:r w:rsidRPr="004E0BC0">
        <w:rPr>
          <w:rFonts w:cs="Arial"/>
        </w:rPr>
        <w:t xml:space="preserve"> πρόγραμμα της επιθεώρησης</w:t>
      </w:r>
      <w:r w:rsidR="00E27D2F" w:rsidRPr="004E0BC0">
        <w:rPr>
          <w:rFonts w:cs="Arial"/>
        </w:rPr>
        <w:t xml:space="preserve"> και </w:t>
      </w:r>
      <w:r w:rsidR="003C5720" w:rsidRPr="004E0BC0">
        <w:rPr>
          <w:rFonts w:cs="Arial"/>
        </w:rPr>
        <w:t xml:space="preserve">κοινοποιεί </w:t>
      </w:r>
      <w:r w:rsidR="00E27D2F" w:rsidRPr="004E0BC0">
        <w:rPr>
          <w:rFonts w:cs="Arial"/>
        </w:rPr>
        <w:t>τους εξουσιοδοτημένους επιθεωρητές της ΡΑΣ που θα συμμετέχουν στην</w:t>
      </w:r>
      <w:r w:rsidR="00524E8C">
        <w:rPr>
          <w:rFonts w:cs="Arial"/>
        </w:rPr>
        <w:t xml:space="preserve"> επιθεώρηση</w:t>
      </w:r>
      <w:r w:rsidR="00E27D2F" w:rsidRPr="004E0BC0">
        <w:rPr>
          <w:rFonts w:cs="Arial"/>
        </w:rPr>
        <w:t xml:space="preserve"> επιτήρηση</w:t>
      </w:r>
      <w:r w:rsidR="00524E8C">
        <w:rPr>
          <w:rFonts w:cs="Arial"/>
        </w:rPr>
        <w:t>ς</w:t>
      </w:r>
      <w:r w:rsidRPr="004E0BC0">
        <w:rPr>
          <w:rFonts w:cs="Arial"/>
        </w:rPr>
        <w:t>.</w:t>
      </w:r>
    </w:p>
    <w:p w14:paraId="307252BB" w14:textId="680F7FBE" w:rsidR="002A5C13" w:rsidRPr="004E0BC0" w:rsidRDefault="002A5C13" w:rsidP="00FB7224">
      <w:pPr>
        <w:pStyle w:val="a3"/>
        <w:numPr>
          <w:ilvl w:val="0"/>
          <w:numId w:val="27"/>
        </w:numPr>
        <w:ind w:left="709" w:hanging="425"/>
        <w:jc w:val="both"/>
        <w:rPr>
          <w:rFonts w:cs="Arial"/>
        </w:rPr>
      </w:pPr>
      <w:r w:rsidRPr="004E0BC0">
        <w:rPr>
          <w:rFonts w:cs="Arial"/>
        </w:rPr>
        <w:t xml:space="preserve">Ο ΥΣΦ υποβάλλει στη ΡΑΣ </w:t>
      </w:r>
      <w:r w:rsidR="00604B51">
        <w:rPr>
          <w:rFonts w:cs="Arial"/>
        </w:rPr>
        <w:t>ένα (1) μήνα</w:t>
      </w:r>
      <w:r w:rsidRPr="004E0BC0">
        <w:rPr>
          <w:rFonts w:cs="Arial"/>
        </w:rPr>
        <w:t xml:space="preserve"> πριν από την προγραμματισμένη επιτήρηση </w:t>
      </w:r>
      <w:r w:rsidR="003C5720" w:rsidRPr="004E0BC0">
        <w:rPr>
          <w:rFonts w:cs="Arial"/>
        </w:rPr>
        <w:t>συμμόρφωσης</w:t>
      </w:r>
      <w:r w:rsidRPr="004E0BC0">
        <w:rPr>
          <w:rFonts w:cs="Arial"/>
        </w:rPr>
        <w:t xml:space="preserve">, έκθεση η οποία έχει συνταχθεί σύμφωνα με το παράρτημα </w:t>
      </w:r>
      <w:r w:rsidRPr="004E0BC0">
        <w:rPr>
          <w:rFonts w:cs="Arial"/>
          <w:lang w:val="en-US"/>
        </w:rPr>
        <w:t>V</w:t>
      </w:r>
      <w:r w:rsidRPr="004E0BC0">
        <w:rPr>
          <w:rFonts w:cs="Arial"/>
        </w:rPr>
        <w:t xml:space="preserve"> του </w:t>
      </w:r>
      <w:r w:rsidRPr="004E0BC0">
        <w:t>Κανονισμού (ΕΕ) 2019/779.</w:t>
      </w:r>
    </w:p>
    <w:p w14:paraId="4CA71A11" w14:textId="77777777" w:rsidR="00604B51" w:rsidRDefault="002A5C13" w:rsidP="00FB7224">
      <w:pPr>
        <w:pStyle w:val="a3"/>
        <w:numPr>
          <w:ilvl w:val="0"/>
          <w:numId w:val="27"/>
        </w:numPr>
        <w:ind w:left="709" w:hanging="425"/>
        <w:jc w:val="both"/>
        <w:rPr>
          <w:rFonts w:cs="Arial"/>
        </w:rPr>
      </w:pPr>
      <w:r w:rsidRPr="004E0BC0">
        <w:rPr>
          <w:rFonts w:cs="Arial"/>
        </w:rPr>
        <w:t>Η επιθεώρηση διεξάγεται από εξουσιοδοτημένα στελέχη – επιθεωρητές</w:t>
      </w:r>
      <w:r w:rsidR="003C5720" w:rsidRPr="004E0BC0">
        <w:rPr>
          <w:rFonts w:cs="Arial"/>
        </w:rPr>
        <w:t xml:space="preserve"> της ΡΑΣ</w:t>
      </w:r>
      <w:r w:rsidRPr="004E0BC0">
        <w:rPr>
          <w:rFonts w:cs="Arial"/>
        </w:rPr>
        <w:t>. Όλα τα ευρήματα τ</w:t>
      </w:r>
      <w:r w:rsidR="00604B51">
        <w:rPr>
          <w:rFonts w:cs="Arial"/>
        </w:rPr>
        <w:t>η</w:t>
      </w:r>
      <w:r w:rsidRPr="004E0BC0">
        <w:rPr>
          <w:rFonts w:cs="Arial"/>
        </w:rPr>
        <w:t>ς ε</w:t>
      </w:r>
      <w:r w:rsidR="003C5720" w:rsidRPr="004E0BC0">
        <w:rPr>
          <w:rFonts w:cs="Arial"/>
        </w:rPr>
        <w:t>πιτήρησης</w:t>
      </w:r>
      <w:r w:rsidRPr="004E0BC0">
        <w:rPr>
          <w:rFonts w:cs="Arial"/>
        </w:rPr>
        <w:t xml:space="preserve"> καταγράφονται σε τυποποιημέν</w:t>
      </w:r>
      <w:r w:rsidR="003C5720" w:rsidRPr="004E0BC0">
        <w:rPr>
          <w:rFonts w:cs="Arial"/>
        </w:rPr>
        <w:t>ο</w:t>
      </w:r>
      <w:r w:rsidR="00524E8C">
        <w:rPr>
          <w:rFonts w:cs="Arial"/>
        </w:rPr>
        <w:t xml:space="preserve"> </w:t>
      </w:r>
      <w:r w:rsidR="003C5720" w:rsidRPr="004E0BC0">
        <w:rPr>
          <w:rFonts w:cs="Arial"/>
        </w:rPr>
        <w:t>έντυπο της ΡΑΣ,</w:t>
      </w:r>
      <w:r w:rsidR="00524E8C">
        <w:rPr>
          <w:rFonts w:cs="Arial"/>
        </w:rPr>
        <w:t xml:space="preserve"> </w:t>
      </w:r>
      <w:r w:rsidR="003C5720" w:rsidRPr="004E0BC0">
        <w:rPr>
          <w:rFonts w:cs="Arial"/>
        </w:rPr>
        <w:t>το</w:t>
      </w:r>
      <w:r w:rsidR="00524E8C">
        <w:rPr>
          <w:rFonts w:cs="Arial"/>
        </w:rPr>
        <w:t xml:space="preserve"> </w:t>
      </w:r>
      <w:r w:rsidRPr="004E0BC0">
        <w:rPr>
          <w:rFonts w:cs="Arial"/>
        </w:rPr>
        <w:t>οποί</w:t>
      </w:r>
      <w:r w:rsidR="00524E8C">
        <w:rPr>
          <w:rFonts w:cs="Arial"/>
        </w:rPr>
        <w:t>ο</w:t>
      </w:r>
      <w:r w:rsidRPr="004E0BC0">
        <w:rPr>
          <w:rFonts w:cs="Arial"/>
        </w:rPr>
        <w:t xml:space="preserve"> συνυπογράφεται </w:t>
      </w:r>
      <w:r w:rsidR="003C5720" w:rsidRPr="004E0BC0">
        <w:rPr>
          <w:rFonts w:cs="Arial"/>
        </w:rPr>
        <w:t xml:space="preserve">από </w:t>
      </w:r>
      <w:r w:rsidRPr="004E0BC0">
        <w:rPr>
          <w:rFonts w:cs="Arial"/>
        </w:rPr>
        <w:t>τον ΥΣΦ</w:t>
      </w:r>
      <w:r w:rsidR="00604B51">
        <w:rPr>
          <w:rFonts w:cs="Arial"/>
        </w:rPr>
        <w:t>.</w:t>
      </w:r>
      <w:r w:rsidRPr="004E0BC0">
        <w:rPr>
          <w:rFonts w:cs="Arial"/>
        </w:rPr>
        <w:t xml:space="preserve"> </w:t>
      </w:r>
      <w:r w:rsidR="00604B51">
        <w:rPr>
          <w:rFonts w:cs="Arial"/>
        </w:rPr>
        <w:t>Ο ΥΣΦ</w:t>
      </w:r>
    </w:p>
    <w:p w14:paraId="2CDC9791" w14:textId="657B7792" w:rsidR="002A5C13" w:rsidRPr="004E0BC0" w:rsidRDefault="002A5C13" w:rsidP="00FB7224">
      <w:pPr>
        <w:pStyle w:val="a3"/>
        <w:numPr>
          <w:ilvl w:val="0"/>
          <w:numId w:val="27"/>
        </w:numPr>
        <w:ind w:left="709" w:hanging="425"/>
        <w:jc w:val="both"/>
        <w:rPr>
          <w:rFonts w:cs="Arial"/>
        </w:rPr>
      </w:pPr>
      <w:r w:rsidRPr="004E0BC0">
        <w:rPr>
          <w:rFonts w:cs="Arial"/>
        </w:rPr>
        <w:t xml:space="preserve"> προτείνει χρονοδιάγραμμα </w:t>
      </w:r>
      <w:r w:rsidR="008F64A0" w:rsidRPr="004E0BC0">
        <w:rPr>
          <w:rFonts w:cs="Arial"/>
        </w:rPr>
        <w:t xml:space="preserve">και μέθοδο </w:t>
      </w:r>
      <w:r w:rsidRPr="004E0BC0">
        <w:rPr>
          <w:rFonts w:cs="Arial"/>
        </w:rPr>
        <w:t xml:space="preserve">για την άρση των </w:t>
      </w:r>
      <w:r w:rsidR="003C5720" w:rsidRPr="004E0BC0">
        <w:rPr>
          <w:rFonts w:cs="Arial"/>
        </w:rPr>
        <w:t>ευρημάτων, μέσω διορθωτικών ενεργειών</w:t>
      </w:r>
      <w:r w:rsidR="008F64A0" w:rsidRPr="004E0BC0">
        <w:rPr>
          <w:rFonts w:cs="Arial"/>
        </w:rPr>
        <w:t xml:space="preserve">, </w:t>
      </w:r>
      <w:r w:rsidRPr="004E0BC0">
        <w:rPr>
          <w:rFonts w:cs="Arial"/>
        </w:rPr>
        <w:t>με τη σύμφωνη γνώμη της ΡΑΣ.</w:t>
      </w:r>
    </w:p>
    <w:p w14:paraId="25AF6208" w14:textId="77777777" w:rsidR="002A5C13" w:rsidRPr="004E0BC0" w:rsidRDefault="002A5C13" w:rsidP="00FB7224">
      <w:pPr>
        <w:pStyle w:val="a3"/>
        <w:numPr>
          <w:ilvl w:val="0"/>
          <w:numId w:val="27"/>
        </w:numPr>
        <w:ind w:left="709" w:hanging="425"/>
        <w:contextualSpacing w:val="0"/>
        <w:jc w:val="both"/>
        <w:rPr>
          <w:rFonts w:cs="Arial"/>
        </w:rPr>
      </w:pPr>
      <w:r w:rsidRPr="004E0BC0">
        <w:rPr>
          <w:rFonts w:cs="Arial"/>
        </w:rPr>
        <w:t>Στη συνέχεια γίνεται παρακολούθηση των διορθωτικών ενεργειών και καταγραφή της ολοκλήρωσης αυτών στο τυποποιημένο έγγραφο.</w:t>
      </w:r>
    </w:p>
    <w:p w14:paraId="2FE11B32" w14:textId="17E0B5BC" w:rsidR="00581B15" w:rsidRPr="00223801" w:rsidRDefault="00581B15" w:rsidP="003C5720">
      <w:pPr>
        <w:pStyle w:val="a3"/>
        <w:ind w:left="0"/>
        <w:contextualSpacing w:val="0"/>
        <w:jc w:val="both"/>
        <w:rPr>
          <w:rFonts w:cs="Arial"/>
        </w:rPr>
      </w:pPr>
      <w:r>
        <w:t xml:space="preserve">Κάθε υπεύθυνος για τη συντήρηση φορέας υποβάλλει ετήσια έκθεση των δραστηριοτήτων του στη ΡΑΣ και τον θέτει στη διάθεση του Οργανισμού κατόπιν αιτήματος. Οι απαιτήσεις για </w:t>
      </w:r>
      <w:r w:rsidRPr="00223801">
        <w:t xml:space="preserve">την εν λόγω έκθεση καθορίζονται στο παράρτημα V του </w:t>
      </w:r>
      <w:r w:rsidRPr="00223801">
        <w:rPr>
          <w:rFonts w:cs="Arial"/>
        </w:rPr>
        <w:t>Κανονισμού (ΕΕ) 2019/779</w:t>
      </w:r>
      <w:r w:rsidRPr="00223801">
        <w:t>.</w:t>
      </w:r>
    </w:p>
    <w:p w14:paraId="69DD24AE" w14:textId="3AE49553" w:rsidR="00E25388" w:rsidRDefault="00E25388" w:rsidP="003C5720">
      <w:pPr>
        <w:pStyle w:val="a3"/>
        <w:ind w:left="0"/>
        <w:contextualSpacing w:val="0"/>
        <w:jc w:val="both"/>
        <w:rPr>
          <w:rFonts w:cs="Arial"/>
        </w:rPr>
      </w:pPr>
      <w:r w:rsidRPr="00223801">
        <w:rPr>
          <w:rFonts w:cs="Arial"/>
        </w:rPr>
        <w:t>Η ΡΑΣ διατηρεί το δικαίωμα, όποτε το κρίνει, να διεξάγει έκτακτες επιθεωρήσεις.</w:t>
      </w:r>
    </w:p>
    <w:p w14:paraId="6E416F56" w14:textId="0561F212" w:rsidR="00524E8C" w:rsidRPr="00223801" w:rsidRDefault="00524E8C" w:rsidP="003C5720">
      <w:pPr>
        <w:pStyle w:val="a3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Κάθε ΥΣΦ οφείλει να παρακολουθεί εσωτερικά την ορθή εφαρμογή και την αποτελεσματικότητα του συστήματος συντήρησης </w:t>
      </w:r>
      <w:r w:rsidR="00AA5E55">
        <w:rPr>
          <w:rFonts w:cs="Arial"/>
        </w:rPr>
        <w:t xml:space="preserve">το οποίο </w:t>
      </w:r>
      <w:r>
        <w:rPr>
          <w:rFonts w:cs="Arial"/>
        </w:rPr>
        <w:t xml:space="preserve">τηρεί και εφαρμόζει, σύμφωνα με τον </w:t>
      </w:r>
      <w:r w:rsidR="00AA5E55">
        <w:rPr>
          <w:rFonts w:cs="Arial"/>
        </w:rPr>
        <w:t>Κανονισμό (ΕΕ) 1078/2012.</w:t>
      </w:r>
    </w:p>
    <w:p w14:paraId="63D5070B" w14:textId="356E9263" w:rsidR="00BA5A51" w:rsidRDefault="00BA5A51" w:rsidP="00FF20D1">
      <w:pPr>
        <w:pStyle w:val="a3"/>
        <w:ind w:left="284"/>
        <w:jc w:val="both"/>
        <w:rPr>
          <w:rFonts w:cs="Arial"/>
        </w:rPr>
      </w:pPr>
    </w:p>
    <w:p w14:paraId="6DF2BD9F" w14:textId="77777777" w:rsidR="00604B51" w:rsidRDefault="00604B51" w:rsidP="00FF20D1">
      <w:pPr>
        <w:pStyle w:val="a3"/>
        <w:ind w:left="284"/>
        <w:jc w:val="both"/>
        <w:rPr>
          <w:rFonts w:cs="Arial"/>
        </w:rPr>
      </w:pPr>
    </w:p>
    <w:p w14:paraId="7E7C170C" w14:textId="77777777" w:rsidR="008F64A0" w:rsidRPr="008F64A0" w:rsidRDefault="008F64A0" w:rsidP="00DF0D8A">
      <w:pPr>
        <w:jc w:val="both"/>
        <w:rPr>
          <w:rFonts w:cs="Arial"/>
          <w:b/>
        </w:rPr>
      </w:pPr>
      <w:r w:rsidRPr="008F64A0">
        <w:rPr>
          <w:rFonts w:cs="Arial"/>
          <w:b/>
        </w:rPr>
        <w:t>Περιορισμός, Αναστολή, Ανάκληση Πιστοποιητικού</w:t>
      </w:r>
    </w:p>
    <w:p w14:paraId="33B87927" w14:textId="77777777" w:rsidR="002A5C13" w:rsidRDefault="006B3FD5" w:rsidP="00DF0D8A">
      <w:pPr>
        <w:pStyle w:val="a3"/>
        <w:ind w:left="0"/>
        <w:contextualSpacing w:val="0"/>
        <w:jc w:val="both"/>
        <w:rPr>
          <w:rFonts w:cs="Arial"/>
        </w:rPr>
      </w:pPr>
      <w:r w:rsidRPr="006B3FD5">
        <w:rPr>
          <w:rFonts w:cs="Arial"/>
        </w:rPr>
        <w:t xml:space="preserve">Εφόσον </w:t>
      </w:r>
      <w:r>
        <w:rPr>
          <w:rFonts w:cs="Arial"/>
        </w:rPr>
        <w:t>η ΡΑΣ</w:t>
      </w:r>
      <w:r w:rsidRPr="006B3FD5">
        <w:rPr>
          <w:rFonts w:cs="Arial"/>
        </w:rPr>
        <w:t xml:space="preserve"> διαπιστώσει ότι υπεύθυνος για τη συντήρηση φορέας δεν συμμορφώνεται πλέον με τις απαιτήσεις βάσει των οποίων εξέδωσε την πιστοποίηση ΥΣΦ, μπορεί να λάβει ένα από τα ακόλουθα μέτρα: </w:t>
      </w:r>
    </w:p>
    <w:p w14:paraId="470C92C7" w14:textId="77777777" w:rsidR="002A5C13" w:rsidRDefault="006B3FD5" w:rsidP="00DF0D8A">
      <w:pPr>
        <w:pStyle w:val="a3"/>
        <w:numPr>
          <w:ilvl w:val="0"/>
          <w:numId w:val="25"/>
        </w:numPr>
        <w:ind w:left="709"/>
        <w:contextualSpacing w:val="0"/>
        <w:jc w:val="both"/>
        <w:rPr>
          <w:rFonts w:cs="Arial"/>
        </w:rPr>
      </w:pPr>
      <w:r w:rsidRPr="006B3FD5">
        <w:rPr>
          <w:rFonts w:cs="Arial"/>
        </w:rPr>
        <w:t xml:space="preserve">συμφωνεί ένα βελτιωτικό σχέδιο με τον υπεύθυνο για τη συντήρηση φορέα, </w:t>
      </w:r>
    </w:p>
    <w:p w14:paraId="4867AC51" w14:textId="77777777" w:rsidR="002A5C13" w:rsidRDefault="006B3FD5" w:rsidP="00DF0D8A">
      <w:pPr>
        <w:pStyle w:val="a3"/>
        <w:numPr>
          <w:ilvl w:val="0"/>
          <w:numId w:val="25"/>
        </w:numPr>
        <w:ind w:left="709"/>
        <w:contextualSpacing w:val="0"/>
        <w:jc w:val="both"/>
        <w:rPr>
          <w:rFonts w:cs="Arial"/>
        </w:rPr>
      </w:pPr>
      <w:r w:rsidRPr="006B3FD5">
        <w:rPr>
          <w:rFonts w:cs="Arial"/>
        </w:rPr>
        <w:t xml:space="preserve">αποφασίζει να περιορίσει το πεδίο της πιστοποίησης ΥΣΦ, </w:t>
      </w:r>
    </w:p>
    <w:p w14:paraId="4C4A78F7" w14:textId="4DFE76E4" w:rsidR="006B3FD5" w:rsidRDefault="006B3FD5" w:rsidP="00DF0D8A">
      <w:pPr>
        <w:pStyle w:val="a3"/>
        <w:numPr>
          <w:ilvl w:val="0"/>
          <w:numId w:val="25"/>
        </w:numPr>
        <w:ind w:left="709"/>
        <w:contextualSpacing w:val="0"/>
        <w:jc w:val="both"/>
        <w:rPr>
          <w:rFonts w:cs="Arial"/>
        </w:rPr>
      </w:pPr>
      <w:r w:rsidRPr="006B3FD5">
        <w:rPr>
          <w:rFonts w:cs="Arial"/>
        </w:rPr>
        <w:t>αναστέλλει ή ανακαλεί την πιστοποίηση, ανάλογα με τον βαθμό μη</w:t>
      </w:r>
      <w:r w:rsidR="00AC209F" w:rsidRPr="00AC209F">
        <w:rPr>
          <w:rFonts w:cs="Arial"/>
        </w:rPr>
        <w:t xml:space="preserve"> </w:t>
      </w:r>
      <w:r w:rsidRPr="006B3FD5">
        <w:rPr>
          <w:rFonts w:cs="Arial"/>
        </w:rPr>
        <w:t xml:space="preserve">συμμόρφωσης. </w:t>
      </w:r>
    </w:p>
    <w:p w14:paraId="600F77E4" w14:textId="3623E909" w:rsidR="006B3FD5" w:rsidRDefault="006B3FD5" w:rsidP="00DF0D8A">
      <w:pPr>
        <w:pStyle w:val="a3"/>
        <w:ind w:left="0"/>
        <w:contextualSpacing w:val="0"/>
        <w:jc w:val="both"/>
        <w:rPr>
          <w:rFonts w:cs="Arial"/>
        </w:rPr>
      </w:pPr>
      <w:r w:rsidRPr="006B3FD5">
        <w:rPr>
          <w:rFonts w:cs="Arial"/>
        </w:rPr>
        <w:t>Εφόσον ο υπεύθυνος για τη συντήρηση φορέας δεν ακολουθήσει το βελτιωτικό σχέδιο ή συνεχίζει να μην συμμορφώνεται με τις απαιτήσεις του παραρτήματος II</w:t>
      </w:r>
      <w:r w:rsidR="00AC209F" w:rsidRPr="00AC209F">
        <w:rPr>
          <w:rFonts w:cs="Arial"/>
        </w:rPr>
        <w:t xml:space="preserve"> </w:t>
      </w:r>
      <w:r w:rsidR="002A5C13" w:rsidRPr="002A5C13">
        <w:rPr>
          <w:rFonts w:cs="Arial"/>
        </w:rPr>
        <w:t>του Κανονισμού (ΕΕ) 2019/77</w:t>
      </w:r>
      <w:r w:rsidR="0018151A">
        <w:rPr>
          <w:rFonts w:cs="Arial"/>
        </w:rPr>
        <w:t>9</w:t>
      </w:r>
      <w:r w:rsidRPr="006B3FD5">
        <w:rPr>
          <w:rFonts w:cs="Arial"/>
        </w:rPr>
        <w:t xml:space="preserve">, </w:t>
      </w:r>
      <w:r w:rsidR="002A5C13">
        <w:rPr>
          <w:rFonts w:cs="Arial"/>
        </w:rPr>
        <w:t>η ΡΑΣ</w:t>
      </w:r>
      <w:r w:rsidRPr="006B3FD5">
        <w:rPr>
          <w:rFonts w:cs="Arial"/>
        </w:rPr>
        <w:t xml:space="preserve"> αποφασίζει περιορισμό του πεδίου της πιστοποίησης ΥΣΦ ή την ανακαλεί, ανάλογα με τον βαθμό μη συμμόρφωσης. </w:t>
      </w:r>
    </w:p>
    <w:p w14:paraId="4C774FB4" w14:textId="77777777" w:rsidR="006B3FD5" w:rsidRDefault="006B3FD5" w:rsidP="00DF0D8A">
      <w:pPr>
        <w:pStyle w:val="a3"/>
        <w:ind w:left="0"/>
        <w:contextualSpacing w:val="0"/>
        <w:jc w:val="both"/>
        <w:rPr>
          <w:rFonts w:cs="Arial"/>
        </w:rPr>
      </w:pPr>
      <w:r w:rsidRPr="006B3FD5">
        <w:rPr>
          <w:rFonts w:cs="Arial"/>
        </w:rPr>
        <w:t xml:space="preserve">Σε περίπτωση ανάκλησης της πιστοποίησης ΥΣΦ, </w:t>
      </w:r>
      <w:r w:rsidR="00902AD5">
        <w:rPr>
          <w:rFonts w:cs="Arial"/>
        </w:rPr>
        <w:t>η ΡΑΣ</w:t>
      </w:r>
      <w:r w:rsidRPr="006B3FD5">
        <w:rPr>
          <w:rFonts w:cs="Arial"/>
        </w:rPr>
        <w:t xml:space="preserve"> εξασφαλίζει την αναστολή της καταχώρισης των οχημάτων που θίγονται από την ανάκληση, μέχρι να καταχωρισθεί νέος υπεύθυνος για τη συντήρηση φορέας για τα συγκεκριμένα οχήματα. </w:t>
      </w:r>
    </w:p>
    <w:p w14:paraId="1839791F" w14:textId="5F824BCC" w:rsidR="00902AD5" w:rsidRDefault="00616B24" w:rsidP="00DF0D8A">
      <w:pPr>
        <w:jc w:val="both"/>
        <w:rPr>
          <w:rFonts w:cs="Arial"/>
        </w:rPr>
      </w:pPr>
      <w:r w:rsidRPr="00604B51">
        <w:rPr>
          <w:rFonts w:cs="Arial"/>
        </w:rPr>
        <w:t>Η</w:t>
      </w:r>
      <w:r w:rsidR="00902AD5" w:rsidRPr="00604B51">
        <w:rPr>
          <w:rFonts w:cs="Arial"/>
        </w:rPr>
        <w:t xml:space="preserve"> ΡΑΣ αιτιολογεί κάθε απόφασή της, την οποία κοινοποιεί στον ΥΣΦ.</w:t>
      </w:r>
    </w:p>
    <w:p w14:paraId="3DFB1D55" w14:textId="77777777" w:rsidR="006B3FD5" w:rsidRPr="00223801" w:rsidRDefault="00902AD5" w:rsidP="009F05B0">
      <w:pPr>
        <w:pStyle w:val="a3"/>
        <w:ind w:left="0"/>
        <w:contextualSpacing w:val="0"/>
        <w:jc w:val="both"/>
        <w:rPr>
          <w:b/>
          <w:bCs/>
        </w:rPr>
      </w:pPr>
      <w:r w:rsidRPr="00902AD5">
        <w:rPr>
          <w:b/>
          <w:bCs/>
        </w:rPr>
        <w:lastRenderedPageBreak/>
        <w:t>Παροχή πληροφοριών</w:t>
      </w:r>
    </w:p>
    <w:p w14:paraId="713F2808" w14:textId="77777777" w:rsidR="00FF20D1" w:rsidRDefault="00902AD5" w:rsidP="009F05B0">
      <w:pPr>
        <w:pStyle w:val="a3"/>
        <w:ind w:left="0"/>
        <w:contextualSpacing w:val="0"/>
        <w:jc w:val="both"/>
      </w:pPr>
      <w:r>
        <w:t>Η ΡΑΣ κοινοποιεί στον Οργανισμό όλες τις πιστοποιήσεις ΥΣΦ που εκδίδει, τροποποιεί, ανανεώνει, αναστέλλει ή ανακαλεί ή όλες τις πιστοποιήσεις λειτουργιών κατά το άρθρο 14 παράγραφος 3 στοιχεία β), γ) και δ) της οδηγίας (ΕΕ) 2016/798, εντός μίας εβδομάδας από τη λήψη απόφασης, χρησιμοποιώντας τα έντυπα που παρατίθενται στο παράρτημα IV του Κανονισμού (ΕΕ) 2019/779.</w:t>
      </w:r>
    </w:p>
    <w:p w14:paraId="1EEFA4C8" w14:textId="1214A6D7" w:rsidR="0004154A" w:rsidRDefault="0004154A" w:rsidP="009F05B0">
      <w:pPr>
        <w:pStyle w:val="a3"/>
        <w:ind w:left="0"/>
        <w:jc w:val="both"/>
        <w:rPr>
          <w:rFonts w:cs="Arial"/>
        </w:rPr>
      </w:pPr>
    </w:p>
    <w:p w14:paraId="3D513396" w14:textId="77777777" w:rsidR="00604B51" w:rsidRPr="0071652D" w:rsidRDefault="00604B51" w:rsidP="009F05B0">
      <w:pPr>
        <w:pStyle w:val="a3"/>
        <w:ind w:left="0"/>
        <w:jc w:val="both"/>
        <w:rPr>
          <w:rFonts w:cs="Arial"/>
        </w:rPr>
      </w:pPr>
    </w:p>
    <w:p w14:paraId="6A915975" w14:textId="77777777" w:rsidR="00651840" w:rsidRPr="00902AD5" w:rsidRDefault="00651840" w:rsidP="00902AD5">
      <w:pPr>
        <w:jc w:val="both"/>
        <w:rPr>
          <w:rFonts w:cs="Arial"/>
          <w:b/>
          <w:bCs/>
        </w:rPr>
      </w:pPr>
      <w:r w:rsidRPr="00902AD5">
        <w:rPr>
          <w:rFonts w:cs="Arial"/>
          <w:b/>
          <w:bCs/>
        </w:rPr>
        <w:t>Μεταβατικές Διατάξεις</w:t>
      </w:r>
    </w:p>
    <w:p w14:paraId="6521BE4F" w14:textId="77777777" w:rsidR="00EC35DD" w:rsidRDefault="004B632E" w:rsidP="009F05B0">
      <w:pPr>
        <w:jc w:val="both"/>
      </w:pPr>
      <w:r>
        <w:t>Όλοι οι υπεύθυνοι για τη συντήρηση φορείς οχημάτων πλην των εμπορευματικών φορταμαξών και των οχημάτων που απαριθμούνται στο άρθρο 15 παράγραφος 1 της Οδηγίας (ΕΕ) 2016/</w:t>
      </w:r>
      <w:r w:rsidRPr="007E069D">
        <w:t>798  (άρθρο 67</w:t>
      </w:r>
      <w:r w:rsidR="007E069D" w:rsidRPr="007E069D">
        <w:t>, παράγραφος 1</w:t>
      </w:r>
      <w:r w:rsidRPr="007E069D">
        <w:t xml:space="preserve"> του ν.4632/2019) </w:t>
      </w:r>
      <w:r w:rsidR="0071652D" w:rsidRPr="007E069D">
        <w:t xml:space="preserve">συμμορφώνονται </w:t>
      </w:r>
      <w:r w:rsidR="0071652D">
        <w:t xml:space="preserve">με τον Κανονισμό </w:t>
      </w:r>
      <w:r w:rsidR="0071652D" w:rsidRPr="00651840">
        <w:t>(ΕΕ) 2019/779</w:t>
      </w:r>
      <w:r w:rsidR="009F05B0">
        <w:t>που δεν υπόκεινται στις παραγράφους 2 έως 4 του άρθρου 15 του εν λόγω Κανονισμού, συμμορφώνονται με τον παρόντα κανονισμό το αργότερο έως τις 16 Ιουνίου 2022.</w:t>
      </w:r>
    </w:p>
    <w:p w14:paraId="5A8ED09D" w14:textId="77777777" w:rsidR="009F05B0" w:rsidRDefault="009F05B0" w:rsidP="009F05B0">
      <w:pPr>
        <w:jc w:val="both"/>
        <w:rPr>
          <w:rFonts w:cs="Arial"/>
        </w:rPr>
      </w:pPr>
      <w:r>
        <w:t xml:space="preserve">Με την επιφύλαξη τυχόν διαδικασίας που μπορεί να κινήσει η ΡΑΣ δυνάμει των διατάξεων του άρθρου 7 παράγραφος 7 του </w:t>
      </w:r>
      <w:r w:rsidR="00C87E52">
        <w:t>Κ</w:t>
      </w:r>
      <w:r>
        <w:t>ανονισμού (ΕΕ) αριθ. 445/2011 (</w:t>
      </w:r>
      <w:r w:rsidR="00C87E52">
        <w:t>σχέδιο βελτίωσης, περιορισμός πεδίου εφαρμογής, αναστολή, ανάκληση), η</w:t>
      </w:r>
      <w:r>
        <w:t xml:space="preserve"> ισχύς των πιστοποιητικών ΥΣΦ και των πιστοποιητικών για την εξωτερική ανάθεση καθηκόντων συντήρησης που έχουν εκδοθεί σύμφωνα με τον </w:t>
      </w:r>
      <w:bookmarkStart w:id="5" w:name="_Hlk57112614"/>
      <w:r w:rsidR="00C87E52">
        <w:t>Κ</w:t>
      </w:r>
      <w:r>
        <w:t xml:space="preserve">ανονισμό </w:t>
      </w:r>
      <w:r w:rsidR="00C87E52">
        <w:t xml:space="preserve">(ΕΕ) 2019/779 </w:t>
      </w:r>
      <w:bookmarkEnd w:id="5"/>
      <w:r>
        <w:t>και λήγουν μεταξύ της 1ης Μαρτίου 2020 και της 31ης Αυγούστου 2020 παρατείνεται για 6 επιπλέον μήνες.</w:t>
      </w:r>
    </w:p>
    <w:p w14:paraId="33E5F0CD" w14:textId="77777777" w:rsidR="00EC35DD" w:rsidRPr="009F05B0" w:rsidRDefault="00EC35DD" w:rsidP="0004289B">
      <w:pPr>
        <w:pStyle w:val="a3"/>
        <w:ind w:left="709"/>
        <w:jc w:val="both"/>
        <w:rPr>
          <w:rFonts w:cs="Arial"/>
          <w:b/>
          <w:bCs/>
        </w:rPr>
      </w:pPr>
    </w:p>
    <w:p w14:paraId="1753B32E" w14:textId="77777777" w:rsidR="00EC35DD" w:rsidRDefault="00EC35DD" w:rsidP="0004289B">
      <w:pPr>
        <w:pStyle w:val="a3"/>
        <w:ind w:left="709"/>
        <w:jc w:val="both"/>
        <w:rPr>
          <w:rFonts w:cs="Arial"/>
        </w:rPr>
      </w:pPr>
    </w:p>
    <w:p w14:paraId="010DA2DD" w14:textId="77777777" w:rsidR="009F05B0" w:rsidRDefault="009F05B0" w:rsidP="009F05B0">
      <w:pPr>
        <w:pStyle w:val="a3"/>
        <w:ind w:left="0"/>
        <w:contextualSpacing w:val="0"/>
        <w:rPr>
          <w:rFonts w:cs="Arial"/>
          <w:b/>
          <w:bCs/>
        </w:rPr>
      </w:pPr>
      <w:r w:rsidRPr="009F05B0">
        <w:rPr>
          <w:rFonts w:cs="Arial"/>
          <w:b/>
          <w:bCs/>
        </w:rPr>
        <w:t xml:space="preserve">Κατάργηση </w:t>
      </w:r>
    </w:p>
    <w:p w14:paraId="08573E35" w14:textId="77777777" w:rsidR="009F05B0" w:rsidRDefault="009F05B0" w:rsidP="009F05B0">
      <w:pPr>
        <w:pStyle w:val="a3"/>
        <w:ind w:left="0"/>
        <w:contextualSpacing w:val="0"/>
        <w:jc w:val="both"/>
        <w:rPr>
          <w:rFonts w:cs="Arial"/>
        </w:rPr>
      </w:pPr>
      <w:r w:rsidRPr="009F05B0">
        <w:rPr>
          <w:rFonts w:cs="Arial"/>
        </w:rPr>
        <w:t xml:space="preserve">Ο </w:t>
      </w:r>
      <w:r>
        <w:rPr>
          <w:rFonts w:cs="Arial"/>
        </w:rPr>
        <w:t>Κ</w:t>
      </w:r>
      <w:r w:rsidRPr="009F05B0">
        <w:rPr>
          <w:rFonts w:cs="Arial"/>
        </w:rPr>
        <w:t xml:space="preserve">ανονισμός (ΕΕ) αριθ. 445/2011 καταργείται από τις 16 Ιουνίου 2020. </w:t>
      </w:r>
    </w:p>
    <w:p w14:paraId="15FA3CFA" w14:textId="77777777" w:rsidR="009F05B0" w:rsidRDefault="009F05B0" w:rsidP="009F05B0">
      <w:pPr>
        <w:pStyle w:val="a3"/>
        <w:ind w:left="0"/>
        <w:contextualSpacing w:val="0"/>
        <w:jc w:val="both"/>
        <w:rPr>
          <w:rFonts w:cs="Arial"/>
        </w:rPr>
      </w:pPr>
      <w:r w:rsidRPr="009F05B0">
        <w:rPr>
          <w:rFonts w:cs="Arial"/>
        </w:rPr>
        <w:t xml:space="preserve">Τα πιστοποιητικά που έχουν εκδοθεί δυνάμει του </w:t>
      </w:r>
      <w:r w:rsidR="00CC3271">
        <w:rPr>
          <w:rFonts w:cs="Arial"/>
        </w:rPr>
        <w:t>Κ</w:t>
      </w:r>
      <w:r w:rsidRPr="009F05B0">
        <w:rPr>
          <w:rFonts w:cs="Arial"/>
        </w:rPr>
        <w:t xml:space="preserve">ανονισμού (ΕΕ) αριθ. 445/2011 από </w:t>
      </w:r>
      <w:r w:rsidR="00CC3271">
        <w:rPr>
          <w:rFonts w:cs="Arial"/>
        </w:rPr>
        <w:t>τη ΡΑΣ,</w:t>
      </w:r>
      <w:r w:rsidRPr="009F05B0">
        <w:rPr>
          <w:rFonts w:cs="Arial"/>
        </w:rPr>
        <w:t xml:space="preserve"> θεωρούνται ισοδύναμα με τα πιστοποιητικά που εκδίδονται δυνάμει του </w:t>
      </w:r>
      <w:r w:rsidR="00CC3271">
        <w:t xml:space="preserve">Κανονισμού (ΕΕ) 2019/779 </w:t>
      </w:r>
      <w:r w:rsidRPr="009F05B0">
        <w:rPr>
          <w:rFonts w:cs="Arial"/>
        </w:rPr>
        <w:t>για την αρχική περίοδο ισχύος τους.</w:t>
      </w:r>
    </w:p>
    <w:p w14:paraId="3C01F31F" w14:textId="6F34E525" w:rsidR="009F05B0" w:rsidRDefault="009F05B0" w:rsidP="009F05B0">
      <w:pPr>
        <w:pStyle w:val="a3"/>
        <w:ind w:left="0"/>
        <w:contextualSpacing w:val="0"/>
        <w:jc w:val="both"/>
        <w:rPr>
          <w:rFonts w:cs="Arial"/>
        </w:rPr>
      </w:pPr>
    </w:p>
    <w:p w14:paraId="5B47AC9C" w14:textId="77777777" w:rsidR="00604B51" w:rsidRDefault="00604B51" w:rsidP="009F05B0">
      <w:pPr>
        <w:pStyle w:val="a3"/>
        <w:ind w:left="0"/>
        <w:contextualSpacing w:val="0"/>
        <w:jc w:val="both"/>
        <w:rPr>
          <w:rFonts w:cs="Arial"/>
        </w:rPr>
      </w:pPr>
    </w:p>
    <w:p w14:paraId="31D8C4C1" w14:textId="77777777" w:rsidR="009F05B0" w:rsidRPr="009F05B0" w:rsidRDefault="009F05B0" w:rsidP="009F05B0">
      <w:pPr>
        <w:pStyle w:val="a3"/>
        <w:ind w:left="0"/>
        <w:contextualSpacing w:val="0"/>
        <w:jc w:val="both"/>
        <w:rPr>
          <w:b/>
          <w:bCs/>
        </w:rPr>
      </w:pPr>
      <w:r w:rsidRPr="009F05B0">
        <w:rPr>
          <w:b/>
          <w:bCs/>
        </w:rPr>
        <w:t xml:space="preserve">Έναρξη ισχύος </w:t>
      </w:r>
    </w:p>
    <w:p w14:paraId="6400E771" w14:textId="77777777" w:rsidR="009F05B0" w:rsidRPr="009F05B0" w:rsidRDefault="009F05B0" w:rsidP="009F05B0">
      <w:pPr>
        <w:pStyle w:val="a3"/>
        <w:ind w:left="0"/>
        <w:contextualSpacing w:val="0"/>
        <w:jc w:val="both"/>
        <w:rPr>
          <w:rFonts w:cs="Arial"/>
          <w:b/>
          <w:bCs/>
        </w:rPr>
      </w:pPr>
      <w:r w:rsidRPr="006F4065">
        <w:t xml:space="preserve">Ο </w:t>
      </w:r>
      <w:r w:rsidR="00CC3271" w:rsidRPr="006F4065">
        <w:t>Κ</w:t>
      </w:r>
      <w:r w:rsidRPr="006F4065">
        <w:t xml:space="preserve">ανονισμός </w:t>
      </w:r>
      <w:r w:rsidR="00CC3271" w:rsidRPr="006F4065">
        <w:t>(ΕΕ) 2019/779 ε</w:t>
      </w:r>
      <w:r w:rsidRPr="006F4065">
        <w:t xml:space="preserve">φαρμόζεται από τις 16 Ιουνίου 2020. Ωστόσο, το άρθρο 4 εφαρμόζεται από τις 16 Ιουνίου 2021 και το άρθρο 15 παράγραφος 6 </w:t>
      </w:r>
      <w:r w:rsidR="00CC3271" w:rsidRPr="006F4065">
        <w:t xml:space="preserve">(μεταβατικές διατάξεις) </w:t>
      </w:r>
      <w:r w:rsidRPr="006F4065">
        <w:t xml:space="preserve">εφαρμόζεται από την 1η Μαρτίου 2020. </w:t>
      </w:r>
    </w:p>
    <w:sectPr w:rsidR="009F05B0" w:rsidRPr="009F05B0" w:rsidSect="00A3499E">
      <w:footerReference w:type="default" r:id="rId10"/>
      <w:pgSz w:w="11906" w:h="16838"/>
      <w:pgMar w:top="1077" w:right="1134" w:bottom="1077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799ED" w14:textId="77777777" w:rsidR="003432D7" w:rsidRDefault="003432D7" w:rsidP="004E2DF1">
      <w:pPr>
        <w:spacing w:after="0" w:line="240" w:lineRule="auto"/>
      </w:pPr>
      <w:r>
        <w:separator/>
      </w:r>
    </w:p>
  </w:endnote>
  <w:endnote w:type="continuationSeparator" w:id="0">
    <w:p w14:paraId="40A1A9C1" w14:textId="77777777" w:rsidR="003432D7" w:rsidRDefault="003432D7" w:rsidP="004E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7F1B4" w14:textId="77777777" w:rsidR="00835F17" w:rsidRDefault="00835F17">
    <w:pPr>
      <w:pStyle w:val="a5"/>
      <w:jc w:val="center"/>
      <w:rPr>
        <w:caps/>
        <w:color w:val="4472C4" w:themeColor="accent1"/>
        <w:lang w:val="en-US"/>
      </w:rPr>
    </w:pPr>
    <w:r>
      <w:rPr>
        <w:caps/>
        <w:color w:val="4472C4" w:themeColor="accent1"/>
        <w:lang w:val="en-US"/>
      </w:rPr>
      <w:tab/>
    </w:r>
    <w:r>
      <w:rPr>
        <w:caps/>
        <w:color w:val="4472C4" w:themeColor="accent1"/>
        <w:lang w:val="en-US"/>
      </w:rPr>
      <w:tab/>
    </w:r>
  </w:p>
  <w:p w14:paraId="7FE04387" w14:textId="22292F5D" w:rsidR="00835F17" w:rsidRPr="00EF6A64" w:rsidRDefault="00835F17">
    <w:pPr>
      <w:pStyle w:val="a5"/>
      <w:jc w:val="center"/>
      <w:rPr>
        <w:caps/>
        <w:noProof/>
        <w:color w:val="4472C4" w:themeColor="accent1"/>
      </w:rPr>
    </w:pPr>
    <w:r>
      <w:rPr>
        <w:caps/>
        <w:color w:val="4472C4" w:themeColor="accent1"/>
        <w:lang w:val="en-US"/>
      </w:rPr>
      <w:tab/>
    </w:r>
    <w:r>
      <w:rPr>
        <w:caps/>
        <w:color w:val="4472C4" w:themeColor="accent1"/>
        <w:lang w:val="en-US"/>
      </w:rPr>
      <w:tab/>
      <w:t>V</w:t>
    </w:r>
    <w:r w:rsidR="00A3499E">
      <w:rPr>
        <w:caps/>
        <w:color w:val="4472C4" w:themeColor="accent1"/>
      </w:rPr>
      <w:t>2</w:t>
    </w:r>
    <w:r>
      <w:rPr>
        <w:caps/>
        <w:noProof/>
        <w:color w:val="4472C4" w:themeColor="accent1"/>
        <w:lang w:val="en-US"/>
      </w:rPr>
      <w:t>.</w:t>
    </w:r>
    <w:r w:rsidR="00A3499E">
      <w:rPr>
        <w:caps/>
        <w:noProof/>
        <w:color w:val="4472C4" w:themeColor="accent1"/>
      </w:rPr>
      <w:t xml:space="preserve">0 _ </w:t>
    </w:r>
    <w:r w:rsidR="00EF6A64">
      <w:rPr>
        <w:caps/>
        <w:noProof/>
        <w:color w:val="4472C4" w:themeColor="accent1"/>
      </w:rPr>
      <w:t>11</w:t>
    </w:r>
    <w:r>
      <w:rPr>
        <w:caps/>
        <w:noProof/>
        <w:color w:val="4472C4" w:themeColor="accent1"/>
        <w:lang w:val="en-US"/>
      </w:rPr>
      <w:t>/20</w:t>
    </w:r>
    <w:r w:rsidR="00EF6A64">
      <w:rPr>
        <w:caps/>
        <w:noProof/>
        <w:color w:val="4472C4" w:themeColor="accent1"/>
      </w:rPr>
      <w:t>20</w:t>
    </w:r>
  </w:p>
  <w:p w14:paraId="598B9AA3" w14:textId="77777777" w:rsidR="004E2DF1" w:rsidRDefault="004E2D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A5CB7" w14:textId="77777777" w:rsidR="003432D7" w:rsidRDefault="003432D7" w:rsidP="004E2DF1">
      <w:pPr>
        <w:spacing w:after="0" w:line="240" w:lineRule="auto"/>
      </w:pPr>
      <w:r>
        <w:separator/>
      </w:r>
    </w:p>
  </w:footnote>
  <w:footnote w:type="continuationSeparator" w:id="0">
    <w:p w14:paraId="6A4E153D" w14:textId="77777777" w:rsidR="003432D7" w:rsidRDefault="003432D7" w:rsidP="004E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A52"/>
    <w:multiLevelType w:val="hybridMultilevel"/>
    <w:tmpl w:val="CE24B3D4"/>
    <w:lvl w:ilvl="0" w:tplc="72A0F502">
      <w:start w:val="7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62" w:hanging="360"/>
      </w:pPr>
    </w:lvl>
    <w:lvl w:ilvl="2" w:tplc="0408001B" w:tentative="1">
      <w:start w:val="1"/>
      <w:numFmt w:val="lowerRoman"/>
      <w:lvlText w:val="%3."/>
      <w:lvlJc w:val="right"/>
      <w:pPr>
        <w:ind w:left="5582" w:hanging="180"/>
      </w:pPr>
    </w:lvl>
    <w:lvl w:ilvl="3" w:tplc="0408000F" w:tentative="1">
      <w:start w:val="1"/>
      <w:numFmt w:val="decimal"/>
      <w:lvlText w:val="%4."/>
      <w:lvlJc w:val="left"/>
      <w:pPr>
        <w:ind w:left="6302" w:hanging="360"/>
      </w:pPr>
    </w:lvl>
    <w:lvl w:ilvl="4" w:tplc="04080019" w:tentative="1">
      <w:start w:val="1"/>
      <w:numFmt w:val="lowerLetter"/>
      <w:lvlText w:val="%5."/>
      <w:lvlJc w:val="left"/>
      <w:pPr>
        <w:ind w:left="7022" w:hanging="360"/>
      </w:pPr>
    </w:lvl>
    <w:lvl w:ilvl="5" w:tplc="0408001B" w:tentative="1">
      <w:start w:val="1"/>
      <w:numFmt w:val="lowerRoman"/>
      <w:lvlText w:val="%6."/>
      <w:lvlJc w:val="right"/>
      <w:pPr>
        <w:ind w:left="7742" w:hanging="180"/>
      </w:pPr>
    </w:lvl>
    <w:lvl w:ilvl="6" w:tplc="0408000F" w:tentative="1">
      <w:start w:val="1"/>
      <w:numFmt w:val="decimal"/>
      <w:lvlText w:val="%7."/>
      <w:lvlJc w:val="left"/>
      <w:pPr>
        <w:ind w:left="8462" w:hanging="360"/>
      </w:pPr>
    </w:lvl>
    <w:lvl w:ilvl="7" w:tplc="04080019" w:tentative="1">
      <w:start w:val="1"/>
      <w:numFmt w:val="lowerLetter"/>
      <w:lvlText w:val="%8."/>
      <w:lvlJc w:val="left"/>
      <w:pPr>
        <w:ind w:left="9182" w:hanging="360"/>
      </w:pPr>
    </w:lvl>
    <w:lvl w:ilvl="8" w:tplc="0408001B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1" w15:restartNumberingAfterBreak="0">
    <w:nsid w:val="03A91F6C"/>
    <w:multiLevelType w:val="hybridMultilevel"/>
    <w:tmpl w:val="BF14D55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6F6D91A">
      <w:numFmt w:val="bullet"/>
      <w:lvlText w:val="—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1053E4"/>
    <w:multiLevelType w:val="hybridMultilevel"/>
    <w:tmpl w:val="30DE06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7F4D"/>
    <w:multiLevelType w:val="hybridMultilevel"/>
    <w:tmpl w:val="267E35E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B53B6B"/>
    <w:multiLevelType w:val="hybridMultilevel"/>
    <w:tmpl w:val="612A0D8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AB1538E"/>
    <w:multiLevelType w:val="hybridMultilevel"/>
    <w:tmpl w:val="880250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37FD"/>
    <w:multiLevelType w:val="hybridMultilevel"/>
    <w:tmpl w:val="3F563490"/>
    <w:lvl w:ilvl="0" w:tplc="D63EAA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A545B"/>
    <w:multiLevelType w:val="hybridMultilevel"/>
    <w:tmpl w:val="D864F58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D4F5BD4"/>
    <w:multiLevelType w:val="hybridMultilevel"/>
    <w:tmpl w:val="49220F3C"/>
    <w:lvl w:ilvl="0" w:tplc="F78EA1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6831"/>
    <w:multiLevelType w:val="hybridMultilevel"/>
    <w:tmpl w:val="F0FED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633BDD"/>
    <w:multiLevelType w:val="hybridMultilevel"/>
    <w:tmpl w:val="1F44BE9E"/>
    <w:lvl w:ilvl="0" w:tplc="3A145FD6">
      <w:numFmt w:val="bullet"/>
      <w:lvlText w:val="—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87434EF"/>
    <w:multiLevelType w:val="hybridMultilevel"/>
    <w:tmpl w:val="5538D2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13826"/>
    <w:multiLevelType w:val="hybridMultilevel"/>
    <w:tmpl w:val="5A6A23CC"/>
    <w:lvl w:ilvl="0" w:tplc="D490283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DBC3058"/>
    <w:multiLevelType w:val="hybridMultilevel"/>
    <w:tmpl w:val="E580DA98"/>
    <w:lvl w:ilvl="0" w:tplc="9BAA6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E47E5"/>
    <w:multiLevelType w:val="hybridMultilevel"/>
    <w:tmpl w:val="F646766C"/>
    <w:lvl w:ilvl="0" w:tplc="8DB6275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70B46"/>
    <w:multiLevelType w:val="hybridMultilevel"/>
    <w:tmpl w:val="706A1C58"/>
    <w:lvl w:ilvl="0" w:tplc="0408000F">
      <w:start w:val="1"/>
      <w:numFmt w:val="decimal"/>
      <w:lvlText w:val="%1."/>
      <w:lvlJc w:val="left"/>
      <w:pPr>
        <w:ind w:left="1050" w:hanging="360"/>
      </w:p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65681373"/>
    <w:multiLevelType w:val="hybridMultilevel"/>
    <w:tmpl w:val="891A2ACC"/>
    <w:lvl w:ilvl="0" w:tplc="D56C4B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23393"/>
    <w:multiLevelType w:val="hybridMultilevel"/>
    <w:tmpl w:val="EC3A07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53AD8"/>
    <w:multiLevelType w:val="hybridMultilevel"/>
    <w:tmpl w:val="86B0B20C"/>
    <w:lvl w:ilvl="0" w:tplc="D63EAAA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35E1BA4"/>
    <w:multiLevelType w:val="hybridMultilevel"/>
    <w:tmpl w:val="471089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0217D"/>
    <w:multiLevelType w:val="hybridMultilevel"/>
    <w:tmpl w:val="D310BA86"/>
    <w:lvl w:ilvl="0" w:tplc="1062EE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42580"/>
    <w:multiLevelType w:val="hybridMultilevel"/>
    <w:tmpl w:val="CE3C6A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449AC"/>
    <w:multiLevelType w:val="hybridMultilevel"/>
    <w:tmpl w:val="9F04C980"/>
    <w:lvl w:ilvl="0" w:tplc="7124F312">
      <w:start w:val="4"/>
      <w:numFmt w:val="decimal"/>
      <w:lvlText w:val="%1."/>
      <w:lvlJc w:val="left"/>
      <w:pPr>
        <w:ind w:left="1287" w:hanging="360"/>
      </w:p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>
      <w:start w:val="1"/>
      <w:numFmt w:val="lowerRoman"/>
      <w:lvlText w:val="%3."/>
      <w:lvlJc w:val="right"/>
      <w:pPr>
        <w:ind w:left="2727" w:hanging="180"/>
      </w:pPr>
    </w:lvl>
    <w:lvl w:ilvl="3" w:tplc="0408000F">
      <w:start w:val="1"/>
      <w:numFmt w:val="decimal"/>
      <w:lvlText w:val="%4."/>
      <w:lvlJc w:val="left"/>
      <w:pPr>
        <w:ind w:left="3447" w:hanging="360"/>
      </w:pPr>
    </w:lvl>
    <w:lvl w:ilvl="4" w:tplc="04080019">
      <w:start w:val="1"/>
      <w:numFmt w:val="lowerLetter"/>
      <w:lvlText w:val="%5."/>
      <w:lvlJc w:val="left"/>
      <w:pPr>
        <w:ind w:left="4167" w:hanging="360"/>
      </w:pPr>
    </w:lvl>
    <w:lvl w:ilvl="5" w:tplc="0408001B">
      <w:start w:val="1"/>
      <w:numFmt w:val="lowerRoman"/>
      <w:lvlText w:val="%6."/>
      <w:lvlJc w:val="right"/>
      <w:pPr>
        <w:ind w:left="4887" w:hanging="180"/>
      </w:pPr>
    </w:lvl>
    <w:lvl w:ilvl="6" w:tplc="0408000F">
      <w:start w:val="1"/>
      <w:numFmt w:val="decimal"/>
      <w:lvlText w:val="%7."/>
      <w:lvlJc w:val="left"/>
      <w:pPr>
        <w:ind w:left="5607" w:hanging="360"/>
      </w:pPr>
    </w:lvl>
    <w:lvl w:ilvl="7" w:tplc="04080019">
      <w:start w:val="1"/>
      <w:numFmt w:val="lowerLetter"/>
      <w:lvlText w:val="%8."/>
      <w:lvlJc w:val="left"/>
      <w:pPr>
        <w:ind w:left="6327" w:hanging="360"/>
      </w:pPr>
    </w:lvl>
    <w:lvl w:ilvl="8" w:tplc="0408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B525E4F"/>
    <w:multiLevelType w:val="hybridMultilevel"/>
    <w:tmpl w:val="A79C748A"/>
    <w:lvl w:ilvl="0" w:tplc="6CB2762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C8552D5"/>
    <w:multiLevelType w:val="hybridMultilevel"/>
    <w:tmpl w:val="0B109FB4"/>
    <w:lvl w:ilvl="0" w:tplc="D4902838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DDA7083"/>
    <w:multiLevelType w:val="multilevel"/>
    <w:tmpl w:val="2CD8A52A"/>
    <w:lvl w:ilvl="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AF57F2"/>
    <w:multiLevelType w:val="hybridMultilevel"/>
    <w:tmpl w:val="6B38DF2A"/>
    <w:lvl w:ilvl="0" w:tplc="6CB276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17"/>
  </w:num>
  <w:num w:numId="5">
    <w:abstractNumId w:val="2"/>
  </w:num>
  <w:num w:numId="6">
    <w:abstractNumId w:val="26"/>
  </w:num>
  <w:num w:numId="7">
    <w:abstractNumId w:val="23"/>
  </w:num>
  <w:num w:numId="8">
    <w:abstractNumId w:val="20"/>
  </w:num>
  <w:num w:numId="9">
    <w:abstractNumId w:val="16"/>
  </w:num>
  <w:num w:numId="10">
    <w:abstractNumId w:val="6"/>
  </w:num>
  <w:num w:numId="11">
    <w:abstractNumId w:val="18"/>
  </w:num>
  <w:num w:numId="12">
    <w:abstractNumId w:val="19"/>
  </w:num>
  <w:num w:numId="13">
    <w:abstractNumId w:val="0"/>
  </w:num>
  <w:num w:numId="14">
    <w:abstractNumId w:val="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12"/>
  </w:num>
  <w:num w:numId="20">
    <w:abstractNumId w:val="24"/>
  </w:num>
  <w:num w:numId="21">
    <w:abstractNumId w:val="15"/>
  </w:num>
  <w:num w:numId="22">
    <w:abstractNumId w:val="7"/>
  </w:num>
  <w:num w:numId="23">
    <w:abstractNumId w:val="9"/>
  </w:num>
  <w:num w:numId="24">
    <w:abstractNumId w:val="14"/>
  </w:num>
  <w:num w:numId="25">
    <w:abstractNumId w:val="1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08"/>
    <w:rsid w:val="00030C38"/>
    <w:rsid w:val="00040C81"/>
    <w:rsid w:val="0004154A"/>
    <w:rsid w:val="0004289B"/>
    <w:rsid w:val="00042E5B"/>
    <w:rsid w:val="0005793B"/>
    <w:rsid w:val="000652A6"/>
    <w:rsid w:val="00070B77"/>
    <w:rsid w:val="000A3B5C"/>
    <w:rsid w:val="000A54D0"/>
    <w:rsid w:val="000F5A88"/>
    <w:rsid w:val="000F79E5"/>
    <w:rsid w:val="00111F6D"/>
    <w:rsid w:val="001237C3"/>
    <w:rsid w:val="00127024"/>
    <w:rsid w:val="00171C32"/>
    <w:rsid w:val="00171F3F"/>
    <w:rsid w:val="00177344"/>
    <w:rsid w:val="0018151A"/>
    <w:rsid w:val="001B59F0"/>
    <w:rsid w:val="001D7571"/>
    <w:rsid w:val="001F1593"/>
    <w:rsid w:val="002111CE"/>
    <w:rsid w:val="00212876"/>
    <w:rsid w:val="00223801"/>
    <w:rsid w:val="002346DC"/>
    <w:rsid w:val="0026308D"/>
    <w:rsid w:val="00274C0D"/>
    <w:rsid w:val="00277208"/>
    <w:rsid w:val="002A5A83"/>
    <w:rsid w:val="002A5C13"/>
    <w:rsid w:val="002B66BE"/>
    <w:rsid w:val="002C1BCE"/>
    <w:rsid w:val="002E2BDD"/>
    <w:rsid w:val="003042DF"/>
    <w:rsid w:val="00313BC5"/>
    <w:rsid w:val="003432D7"/>
    <w:rsid w:val="00376A17"/>
    <w:rsid w:val="00386B7F"/>
    <w:rsid w:val="003877E0"/>
    <w:rsid w:val="003B73B8"/>
    <w:rsid w:val="003C0498"/>
    <w:rsid w:val="003C5720"/>
    <w:rsid w:val="003D4147"/>
    <w:rsid w:val="003E0489"/>
    <w:rsid w:val="003F0AA4"/>
    <w:rsid w:val="003F3752"/>
    <w:rsid w:val="00412269"/>
    <w:rsid w:val="00412563"/>
    <w:rsid w:val="00415C12"/>
    <w:rsid w:val="004176AF"/>
    <w:rsid w:val="004675BF"/>
    <w:rsid w:val="00482832"/>
    <w:rsid w:val="0048380F"/>
    <w:rsid w:val="004A47EB"/>
    <w:rsid w:val="004B632E"/>
    <w:rsid w:val="004D5569"/>
    <w:rsid w:val="004E0BC0"/>
    <w:rsid w:val="004E2DF1"/>
    <w:rsid w:val="0051552A"/>
    <w:rsid w:val="00524E8C"/>
    <w:rsid w:val="00543305"/>
    <w:rsid w:val="0054749C"/>
    <w:rsid w:val="00547946"/>
    <w:rsid w:val="00553727"/>
    <w:rsid w:val="00560CD4"/>
    <w:rsid w:val="00562E6F"/>
    <w:rsid w:val="00565C8C"/>
    <w:rsid w:val="00581B15"/>
    <w:rsid w:val="00586E83"/>
    <w:rsid w:val="00586FB7"/>
    <w:rsid w:val="00587434"/>
    <w:rsid w:val="005A43ED"/>
    <w:rsid w:val="005B06F1"/>
    <w:rsid w:val="005D421A"/>
    <w:rsid w:val="005E5DCD"/>
    <w:rsid w:val="005F64D4"/>
    <w:rsid w:val="005F662A"/>
    <w:rsid w:val="00604B51"/>
    <w:rsid w:val="00616B24"/>
    <w:rsid w:val="006319B8"/>
    <w:rsid w:val="00651840"/>
    <w:rsid w:val="00652EC2"/>
    <w:rsid w:val="00671297"/>
    <w:rsid w:val="006A3B91"/>
    <w:rsid w:val="006B3FD5"/>
    <w:rsid w:val="006D0F22"/>
    <w:rsid w:val="006D2001"/>
    <w:rsid w:val="006D3335"/>
    <w:rsid w:val="006F053F"/>
    <w:rsid w:val="006F4065"/>
    <w:rsid w:val="0070534E"/>
    <w:rsid w:val="0071652D"/>
    <w:rsid w:val="0075621B"/>
    <w:rsid w:val="00756C58"/>
    <w:rsid w:val="0077264C"/>
    <w:rsid w:val="007C4B66"/>
    <w:rsid w:val="007D5D2D"/>
    <w:rsid w:val="007E069D"/>
    <w:rsid w:val="00804C66"/>
    <w:rsid w:val="00811602"/>
    <w:rsid w:val="00812620"/>
    <w:rsid w:val="00812D54"/>
    <w:rsid w:val="00812D6C"/>
    <w:rsid w:val="008311C1"/>
    <w:rsid w:val="00835F17"/>
    <w:rsid w:val="008438C5"/>
    <w:rsid w:val="008A49B7"/>
    <w:rsid w:val="008F64A0"/>
    <w:rsid w:val="00902AD5"/>
    <w:rsid w:val="0092487D"/>
    <w:rsid w:val="00942AA9"/>
    <w:rsid w:val="00975CA6"/>
    <w:rsid w:val="00976D39"/>
    <w:rsid w:val="00984267"/>
    <w:rsid w:val="009B0B89"/>
    <w:rsid w:val="009D0F66"/>
    <w:rsid w:val="009F05B0"/>
    <w:rsid w:val="00A261A5"/>
    <w:rsid w:val="00A3499E"/>
    <w:rsid w:val="00A35500"/>
    <w:rsid w:val="00A81A60"/>
    <w:rsid w:val="00AA5E55"/>
    <w:rsid w:val="00AA6A3A"/>
    <w:rsid w:val="00AB12C2"/>
    <w:rsid w:val="00AC209F"/>
    <w:rsid w:val="00AD4AFB"/>
    <w:rsid w:val="00AD5B73"/>
    <w:rsid w:val="00AD7B12"/>
    <w:rsid w:val="00AE0380"/>
    <w:rsid w:val="00AE4769"/>
    <w:rsid w:val="00AF0AEF"/>
    <w:rsid w:val="00AF7AB9"/>
    <w:rsid w:val="00B11A26"/>
    <w:rsid w:val="00B14D00"/>
    <w:rsid w:val="00B2451C"/>
    <w:rsid w:val="00B33961"/>
    <w:rsid w:val="00B47A65"/>
    <w:rsid w:val="00BA37D1"/>
    <w:rsid w:val="00BA5A51"/>
    <w:rsid w:val="00BB4466"/>
    <w:rsid w:val="00BB4F14"/>
    <w:rsid w:val="00C27B75"/>
    <w:rsid w:val="00C3705D"/>
    <w:rsid w:val="00C47F9A"/>
    <w:rsid w:val="00C61D40"/>
    <w:rsid w:val="00C678E7"/>
    <w:rsid w:val="00C80488"/>
    <w:rsid w:val="00C85453"/>
    <w:rsid w:val="00C87E52"/>
    <w:rsid w:val="00CC3271"/>
    <w:rsid w:val="00D01E7B"/>
    <w:rsid w:val="00D52EAE"/>
    <w:rsid w:val="00D636CD"/>
    <w:rsid w:val="00D66363"/>
    <w:rsid w:val="00D90359"/>
    <w:rsid w:val="00DA675B"/>
    <w:rsid w:val="00DB7F3B"/>
    <w:rsid w:val="00DE1A99"/>
    <w:rsid w:val="00DE75BB"/>
    <w:rsid w:val="00DF0D8A"/>
    <w:rsid w:val="00DF6382"/>
    <w:rsid w:val="00E221CB"/>
    <w:rsid w:val="00E25388"/>
    <w:rsid w:val="00E27D2F"/>
    <w:rsid w:val="00E35A4E"/>
    <w:rsid w:val="00E5138C"/>
    <w:rsid w:val="00E67090"/>
    <w:rsid w:val="00E82E2F"/>
    <w:rsid w:val="00EB4625"/>
    <w:rsid w:val="00EC35DD"/>
    <w:rsid w:val="00ED1B2B"/>
    <w:rsid w:val="00EF6A64"/>
    <w:rsid w:val="00F00B3B"/>
    <w:rsid w:val="00F04709"/>
    <w:rsid w:val="00F05280"/>
    <w:rsid w:val="00F21C19"/>
    <w:rsid w:val="00F429C2"/>
    <w:rsid w:val="00F45AFC"/>
    <w:rsid w:val="00F6269D"/>
    <w:rsid w:val="00F86347"/>
    <w:rsid w:val="00F9425B"/>
    <w:rsid w:val="00FA6BD2"/>
    <w:rsid w:val="00FB7224"/>
    <w:rsid w:val="00FC32B2"/>
    <w:rsid w:val="00FF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896AA"/>
  <w15:docId w15:val="{83772901-AE35-41EC-AB9E-320CDE1B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8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E2D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E2DF1"/>
  </w:style>
  <w:style w:type="paragraph" w:styleId="a5">
    <w:name w:val="footer"/>
    <w:basedOn w:val="a"/>
    <w:link w:val="Char0"/>
    <w:uiPriority w:val="99"/>
    <w:unhideWhenUsed/>
    <w:rsid w:val="004E2D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E2DF1"/>
  </w:style>
  <w:style w:type="paragraph" w:customStyle="1" w:styleId="Default">
    <w:name w:val="Default"/>
    <w:rsid w:val="00942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42AA9"/>
    <w:rPr>
      <w:color w:val="auto"/>
    </w:rPr>
  </w:style>
  <w:style w:type="paragraph" w:customStyle="1" w:styleId="CM3">
    <w:name w:val="CM3"/>
    <w:basedOn w:val="Default"/>
    <w:next w:val="Default"/>
    <w:uiPriority w:val="99"/>
    <w:rsid w:val="00942AA9"/>
    <w:rPr>
      <w:color w:val="auto"/>
    </w:rPr>
  </w:style>
  <w:style w:type="paragraph" w:customStyle="1" w:styleId="CM4">
    <w:name w:val="CM4"/>
    <w:basedOn w:val="Default"/>
    <w:next w:val="Default"/>
    <w:uiPriority w:val="99"/>
    <w:rsid w:val="00942AA9"/>
    <w:rPr>
      <w:color w:val="auto"/>
    </w:rPr>
  </w:style>
  <w:style w:type="paragraph" w:styleId="a6">
    <w:name w:val="Balloon Text"/>
    <w:basedOn w:val="a"/>
    <w:link w:val="Char1"/>
    <w:uiPriority w:val="99"/>
    <w:semiHidden/>
    <w:unhideWhenUsed/>
    <w:rsid w:val="006A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A3B9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unhideWhenUsed/>
    <w:rsid w:val="00A3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8AA2-94D1-422D-8D3C-4D814E8E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version</dc:subject>
  <dc:creator/>
  <cp:keywords/>
  <dc:description/>
  <cp:lastModifiedBy>RAS</cp:lastModifiedBy>
  <cp:revision>6</cp:revision>
  <cp:lastPrinted>2020-11-25T07:23:00Z</cp:lastPrinted>
  <dcterms:created xsi:type="dcterms:W3CDTF">2020-12-01T06:36:00Z</dcterms:created>
  <dcterms:modified xsi:type="dcterms:W3CDTF">2020-12-01T06:44:00Z</dcterms:modified>
</cp:coreProperties>
</file>